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0916C" w14:textId="03356F8A" w:rsidR="007D09EC" w:rsidRDefault="007D09EC" w:rsidP="007D09EC">
      <w:pPr>
        <w:pStyle w:val="CRCoverPage"/>
        <w:tabs>
          <w:tab w:val="right" w:pos="9639"/>
        </w:tabs>
        <w:spacing w:after="0"/>
        <w:rPr>
          <w:b/>
          <w:i/>
          <w:noProof/>
          <w:sz w:val="28"/>
        </w:rPr>
      </w:pPr>
      <w:bookmarkStart w:id="0" w:name="_Hlk527628066"/>
      <w:bookmarkStart w:id="1" w:name="_Hlk70966980"/>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w:t>
      </w:r>
      <w:r>
        <w:fldChar w:fldCharType="begin"/>
      </w:r>
      <w:r>
        <w:instrText xml:space="preserve"> DOCPROPERTY  MtgSeq  \* MERGEFORMAT </w:instrText>
      </w:r>
      <w:r>
        <w:fldChar w:fldCharType="separate"/>
      </w:r>
      <w:r>
        <w:rPr>
          <w:b/>
          <w:noProof/>
          <w:sz w:val="24"/>
        </w:rPr>
        <w:t xml:space="preserve"> 1</w:t>
      </w:r>
      <w:r>
        <w:rPr>
          <w:b/>
          <w:noProof/>
          <w:sz w:val="24"/>
        </w:rPr>
        <w:fldChar w:fldCharType="end"/>
      </w:r>
      <w:r>
        <w:rPr>
          <w:b/>
          <w:noProof/>
          <w:sz w:val="24"/>
        </w:rPr>
        <w:t>23</w:t>
      </w:r>
      <w:r>
        <w:rPr>
          <w:b/>
          <w:i/>
          <w:noProof/>
          <w:sz w:val="28"/>
        </w:rPr>
        <w:tab/>
      </w:r>
      <w:r w:rsidRPr="00410D13">
        <w:rPr>
          <w:b/>
          <w:i/>
          <w:noProof/>
          <w:sz w:val="28"/>
        </w:rPr>
        <w:t>R</w:t>
      </w:r>
      <w:r>
        <w:rPr>
          <w:b/>
          <w:i/>
          <w:noProof/>
          <w:sz w:val="28"/>
        </w:rPr>
        <w:t>2</w:t>
      </w:r>
      <w:r w:rsidR="005E43F5">
        <w:rPr>
          <w:b/>
          <w:i/>
          <w:noProof/>
          <w:sz w:val="28"/>
        </w:rPr>
        <w:t>-2308829</w:t>
      </w:r>
    </w:p>
    <w:p w14:paraId="1C5B7BCA" w14:textId="7130466F" w:rsidR="001A4EA1" w:rsidRDefault="007D09EC" w:rsidP="001A4EA1">
      <w:pPr>
        <w:pStyle w:val="CRCoverPage"/>
        <w:outlineLvl w:val="0"/>
        <w:rPr>
          <w:b/>
          <w:noProof/>
          <w:sz w:val="24"/>
        </w:rPr>
      </w:pPr>
      <w:r>
        <w:rPr>
          <w:rFonts w:cs="Arial"/>
          <w:b/>
          <w:noProof/>
          <w:sz w:val="24"/>
          <w:szCs w:val="24"/>
        </w:rPr>
        <w:t>Toulouse</w:t>
      </w:r>
      <w:r>
        <w:rPr>
          <w:b/>
          <w:noProof/>
          <w:sz w:val="24"/>
        </w:rPr>
        <w:t xml:space="preserve">, France, </w:t>
      </w:r>
      <w:r>
        <w:rPr>
          <w:b/>
          <w:sz w:val="24"/>
        </w:rPr>
        <w:t>21</w:t>
      </w:r>
      <w:r w:rsidRPr="007D1D34">
        <w:rPr>
          <w:b/>
          <w:sz w:val="24"/>
        </w:rPr>
        <w:t xml:space="preserve"> – </w:t>
      </w:r>
      <w:r>
        <w:rPr>
          <w:b/>
          <w:sz w:val="24"/>
        </w:rPr>
        <w:t>25</w:t>
      </w:r>
      <w:r w:rsidRPr="007D1D34">
        <w:rPr>
          <w:b/>
          <w:sz w:val="24"/>
        </w:rPr>
        <w:t xml:space="preserve"> </w:t>
      </w:r>
      <w:r>
        <w:rPr>
          <w:b/>
          <w:sz w:val="24"/>
        </w:rPr>
        <w:t>August</w:t>
      </w:r>
      <w:r>
        <w:rPr>
          <w:b/>
          <w:noProof/>
          <w:sz w:val="24"/>
        </w:rPr>
        <w:t xml:space="preserve"> 2023</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548EF39F"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815E21">
        <w:rPr>
          <w:rFonts w:ascii="Arial" w:hAnsi="Arial" w:cs="Arial"/>
          <w:b/>
          <w:bCs/>
          <w:sz w:val="24"/>
          <w:szCs w:val="24"/>
        </w:rPr>
        <w:t>7.4.2.2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201DE30"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B51335">
        <w:rPr>
          <w:rFonts w:ascii="Arial" w:hAnsi="Arial" w:cs="Arial"/>
          <w:b/>
          <w:bCs/>
          <w:sz w:val="24"/>
          <w:szCs w:val="24"/>
        </w:rPr>
        <w:t xml:space="preserve">Discussion on </w:t>
      </w:r>
      <w:r w:rsidR="003745A0">
        <w:rPr>
          <w:rFonts w:ascii="Arial" w:hAnsi="Arial" w:cs="Arial"/>
          <w:b/>
          <w:bCs/>
          <w:sz w:val="24"/>
          <w:szCs w:val="24"/>
        </w:rPr>
        <w:t>LTM reference</w:t>
      </w:r>
      <w:r w:rsidR="00E927C1">
        <w:rPr>
          <w:rFonts w:ascii="Arial" w:hAnsi="Arial" w:cs="Arial"/>
          <w:b/>
          <w:bCs/>
          <w:sz w:val="24"/>
          <w:szCs w:val="24"/>
        </w:rPr>
        <w:t xml:space="preserve"> configuration</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72D3E1AE" w14:textId="77777777" w:rsidR="00393881" w:rsidRPr="006C769A"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03E917C3" w14:textId="405BF5A3" w:rsidR="00B55568" w:rsidRDefault="00BF101C" w:rsidP="006876C5">
      <w:pPr>
        <w:shd w:val="clear" w:color="auto" w:fill="FFFFFF"/>
        <w:spacing w:after="0" w:line="276" w:lineRule="auto"/>
        <w:rPr>
          <w:color w:val="222222"/>
          <w:lang w:val="en-US" w:eastAsia="zh-TW"/>
        </w:rPr>
      </w:pPr>
      <w:r>
        <w:rPr>
          <w:color w:val="222222"/>
          <w:lang w:val="en-US" w:eastAsia="zh-TW"/>
        </w:rPr>
        <w:t>In this document, we will discuss</w:t>
      </w:r>
      <w:r w:rsidR="00015F4E">
        <w:rPr>
          <w:color w:val="222222"/>
          <w:lang w:val="en-US" w:eastAsia="zh-TW"/>
        </w:rPr>
        <w:t xml:space="preserve"> </w:t>
      </w:r>
      <w:proofErr w:type="spellStart"/>
      <w:r w:rsidR="00015F4E">
        <w:rPr>
          <w:color w:val="222222"/>
          <w:lang w:val="en-US" w:eastAsia="zh-TW"/>
        </w:rPr>
        <w:t>issuses</w:t>
      </w:r>
      <w:proofErr w:type="spellEnd"/>
      <w:r w:rsidR="00015F4E">
        <w:rPr>
          <w:color w:val="222222"/>
          <w:lang w:val="en-US" w:eastAsia="zh-TW"/>
        </w:rPr>
        <w:t xml:space="preserve"> on </w:t>
      </w:r>
      <w:r w:rsidR="00B241E5">
        <w:rPr>
          <w:color w:val="222222"/>
          <w:lang w:val="en-US" w:eastAsia="zh-TW"/>
        </w:rPr>
        <w:t>the reference configuration.</w:t>
      </w:r>
    </w:p>
    <w:p w14:paraId="45B733B2" w14:textId="21A5EFDE" w:rsidR="00393881" w:rsidRPr="00C071D6"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2BB0008F" w14:textId="5E79B1D1" w:rsidR="00E12378" w:rsidRDefault="00B241E5" w:rsidP="006876C5">
      <w:pPr>
        <w:spacing w:line="276" w:lineRule="auto"/>
        <w:rPr>
          <w:noProof/>
        </w:rPr>
      </w:pPr>
      <w:r>
        <w:rPr>
          <w:noProof/>
        </w:rPr>
        <w:t>The following is the ASN.1 structure</w:t>
      </w:r>
      <w:r w:rsidR="00674EC7">
        <w:rPr>
          <w:noProof/>
        </w:rPr>
        <w:t xml:space="preserve"> from the LTM RRC </w:t>
      </w:r>
      <w:r w:rsidR="007F41D7">
        <w:rPr>
          <w:noProof/>
        </w:rPr>
        <w:t>running CR</w:t>
      </w:r>
      <w:r>
        <w:rPr>
          <w:noProof/>
        </w:rPr>
        <w:t xml:space="preserve"> </w:t>
      </w:r>
      <w:r w:rsidR="00674EC7">
        <w:rPr>
          <w:noProof/>
        </w:rPr>
        <w:t>in the RAN#122 post</w:t>
      </w:r>
      <w:r w:rsidR="007F41D7">
        <w:rPr>
          <w:noProof/>
        </w:rPr>
        <w:t xml:space="preserve"> email discussion</w:t>
      </w:r>
      <w:r w:rsidR="00CF1843">
        <w:rPr>
          <w:noProof/>
        </w:rPr>
        <w:t>.</w:t>
      </w:r>
      <w:r>
        <w:rPr>
          <w:noProof/>
        </w:rPr>
        <w:t xml:space="preserve"> </w:t>
      </w:r>
    </w:p>
    <w:p w14:paraId="550FA820" w14:textId="44B9962A" w:rsidR="001D10CA" w:rsidRDefault="008765C7" w:rsidP="006876C5">
      <w:pPr>
        <w:spacing w:line="276" w:lineRule="auto"/>
        <w:rPr>
          <w:noProof/>
        </w:rPr>
      </w:pPr>
      <w:r>
        <w:rPr>
          <w:noProof/>
          <w:lang w:val="en-US" w:eastAsia="zh-TW"/>
        </w:rPr>
        <w:drawing>
          <wp:inline distT="0" distB="0" distL="0" distR="0" wp14:anchorId="25B64822" wp14:editId="7F8FA4FE">
            <wp:extent cx="6118860" cy="33686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3368675"/>
                    </a:xfrm>
                    <a:prstGeom prst="rect">
                      <a:avLst/>
                    </a:prstGeom>
                    <a:noFill/>
                    <a:ln>
                      <a:noFill/>
                    </a:ln>
                  </pic:spPr>
                </pic:pic>
              </a:graphicData>
            </a:graphic>
          </wp:inline>
        </w:drawing>
      </w:r>
    </w:p>
    <w:p w14:paraId="3CF8FCEC" w14:textId="74DA2F6E" w:rsidR="001D10CA" w:rsidRDefault="008765C7" w:rsidP="006876C5">
      <w:pPr>
        <w:spacing w:line="276" w:lineRule="auto"/>
        <w:rPr>
          <w:noProof/>
        </w:rPr>
      </w:pPr>
      <w:r>
        <w:rPr>
          <w:noProof/>
          <w:lang w:val="en-US" w:eastAsia="zh-TW"/>
        </w:rPr>
        <w:drawing>
          <wp:inline distT="0" distB="0" distL="0" distR="0" wp14:anchorId="5C3CD3B4" wp14:editId="7093E58C">
            <wp:extent cx="6118860" cy="537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537845"/>
                    </a:xfrm>
                    <a:prstGeom prst="rect">
                      <a:avLst/>
                    </a:prstGeom>
                    <a:noFill/>
                    <a:ln>
                      <a:noFill/>
                    </a:ln>
                  </pic:spPr>
                </pic:pic>
              </a:graphicData>
            </a:graphic>
          </wp:inline>
        </w:drawing>
      </w:r>
    </w:p>
    <w:p w14:paraId="130C084E" w14:textId="7CABD3CB" w:rsidR="00BA03AA" w:rsidRPr="00803789" w:rsidRDefault="00BA03AA" w:rsidP="00BA03AA">
      <w:pPr>
        <w:pStyle w:val="Heading2"/>
        <w:overflowPunct w:val="0"/>
        <w:autoSpaceDE w:val="0"/>
        <w:autoSpaceDN w:val="0"/>
        <w:adjustRightInd w:val="0"/>
        <w:textAlignment w:val="baseline"/>
        <w:rPr>
          <w:noProof/>
        </w:rPr>
      </w:pPr>
      <w:r>
        <w:rPr>
          <w:noProof/>
        </w:rPr>
        <w:t xml:space="preserve">2.1 </w:t>
      </w:r>
      <w:r w:rsidR="00AE4E81">
        <w:rPr>
          <w:noProof/>
        </w:rPr>
        <w:tab/>
      </w:r>
      <w:r>
        <w:rPr>
          <w:noProof/>
        </w:rPr>
        <w:t>Mandatory or optional presence of the reference configuration</w:t>
      </w:r>
    </w:p>
    <w:p w14:paraId="2C20F336" w14:textId="603DC80D" w:rsidR="00BA03AA" w:rsidRDefault="00BA03AA" w:rsidP="00BA03AA">
      <w:pPr>
        <w:spacing w:line="276" w:lineRule="auto"/>
        <w:rPr>
          <w:noProof/>
          <w:lang w:val="en-US"/>
        </w:rPr>
      </w:pPr>
      <w:r>
        <w:rPr>
          <w:noProof/>
        </w:rPr>
        <w:t>I</w:t>
      </w:r>
      <w:r w:rsidRPr="00EA41D9">
        <w:rPr>
          <w:noProof/>
          <w:lang w:val="en-US"/>
        </w:rPr>
        <w:t>n the current ASN.1 structure, the reference configuration (i.e., ltm-ReferenceCon</w:t>
      </w:r>
      <w:r>
        <w:rPr>
          <w:noProof/>
          <w:lang w:val="en-US"/>
        </w:rPr>
        <w:t>figuration-r18) is mandatorily present in</w:t>
      </w:r>
      <w:r w:rsidRPr="00EA41D9">
        <w:rPr>
          <w:noProof/>
          <w:lang w:val="en-US"/>
        </w:rPr>
        <w:t xml:space="preserve"> the first </w:t>
      </w:r>
      <w:r>
        <w:rPr>
          <w:noProof/>
          <w:lang w:val="en-US"/>
        </w:rPr>
        <w:t>confgiuration of LTM-Config</w:t>
      </w:r>
      <w:r w:rsidRPr="00EA41D9">
        <w:rPr>
          <w:noProof/>
          <w:lang w:val="en-US"/>
        </w:rPr>
        <w:t>.</w:t>
      </w:r>
      <w:r>
        <w:rPr>
          <w:noProof/>
          <w:lang w:val="en-US"/>
        </w:rPr>
        <w:t xml:space="preserve"> </w:t>
      </w:r>
      <w:r w:rsidRPr="00EA41D9">
        <w:rPr>
          <w:noProof/>
          <w:lang w:val="en-US"/>
        </w:rPr>
        <w:t>It was agreed in RAN2#121 that the reference configuration can be empty</w:t>
      </w:r>
      <w:r w:rsidR="009B4D5F">
        <w:rPr>
          <w:noProof/>
          <w:lang w:val="en-US"/>
        </w:rPr>
        <w:t xml:space="preserve"> (see Annex)</w:t>
      </w:r>
      <w:r>
        <w:rPr>
          <w:noProof/>
          <w:lang w:val="en-US"/>
        </w:rPr>
        <w:t xml:space="preserve"> and </w:t>
      </w:r>
      <w:r w:rsidR="007178C6">
        <w:rPr>
          <w:noProof/>
          <w:lang w:val="en-US"/>
        </w:rPr>
        <w:t>this agreement has</w:t>
      </w:r>
      <w:r w:rsidR="0075105D">
        <w:rPr>
          <w:noProof/>
          <w:lang w:val="en-US"/>
        </w:rPr>
        <w:t xml:space="preserve"> not</w:t>
      </w:r>
      <w:r w:rsidR="007178C6">
        <w:rPr>
          <w:noProof/>
          <w:lang w:val="en-US"/>
        </w:rPr>
        <w:t xml:space="preserve"> been</w:t>
      </w:r>
      <w:r w:rsidR="0075105D">
        <w:rPr>
          <w:noProof/>
          <w:lang w:val="en-US"/>
        </w:rPr>
        <w:t xml:space="preserve"> implemented </w:t>
      </w:r>
      <w:r>
        <w:rPr>
          <w:noProof/>
          <w:lang w:val="en-US"/>
        </w:rPr>
        <w:t xml:space="preserve">in </w:t>
      </w:r>
      <w:r w:rsidR="00AE18BB">
        <w:rPr>
          <w:noProof/>
          <w:lang w:val="en-US"/>
        </w:rPr>
        <w:t>the LTM RRC running</w:t>
      </w:r>
      <w:r>
        <w:rPr>
          <w:noProof/>
          <w:lang w:val="en-US"/>
        </w:rPr>
        <w:t xml:space="preserve"> CR</w:t>
      </w:r>
      <w:r w:rsidR="00EA7DAC">
        <w:rPr>
          <w:noProof/>
          <w:lang w:val="en-US"/>
        </w:rPr>
        <w:t xml:space="preserve"> yet</w:t>
      </w:r>
      <w:r>
        <w:rPr>
          <w:noProof/>
          <w:lang w:val="en-US"/>
        </w:rPr>
        <w:t>.</w:t>
      </w:r>
    </w:p>
    <w:p w14:paraId="4FA7619D" w14:textId="5DF1ECE0" w:rsidR="00BA03AA" w:rsidRPr="00EA41D9" w:rsidRDefault="00BA03AA" w:rsidP="00BA03AA">
      <w:pPr>
        <w:spacing w:line="276" w:lineRule="auto"/>
        <w:rPr>
          <w:noProof/>
          <w:lang w:val="en-US"/>
        </w:rPr>
      </w:pPr>
      <w:r>
        <w:rPr>
          <w:noProof/>
          <w:lang w:val="en-US"/>
        </w:rPr>
        <w:t xml:space="preserve">With the agreement, </w:t>
      </w:r>
      <w:r w:rsidRPr="00EA41D9">
        <w:rPr>
          <w:noProof/>
          <w:lang w:val="en-US"/>
        </w:rPr>
        <w:t>if the network does not want to provide a reference configuration to the UE, it can transmit an empty reference configuration. This raises the question of what an empty reference configuration is. There are several possible options for an empty reference configuration.</w:t>
      </w:r>
    </w:p>
    <w:p w14:paraId="6358B699" w14:textId="5D48F233" w:rsidR="00BA03AA" w:rsidRDefault="00BA03AA" w:rsidP="00BA03AA">
      <w:pPr>
        <w:pStyle w:val="ListParagraph"/>
        <w:numPr>
          <w:ilvl w:val="0"/>
          <w:numId w:val="9"/>
        </w:numPr>
        <w:spacing w:line="276" w:lineRule="auto"/>
      </w:pPr>
      <w:r>
        <w:lastRenderedPageBreak/>
        <w:t xml:space="preserve">Option 1: </w:t>
      </w:r>
      <w:r w:rsidR="005A55EA">
        <w:t>No IEs are included in t</w:t>
      </w:r>
      <w:r>
        <w:t xml:space="preserve">he </w:t>
      </w:r>
      <w:proofErr w:type="spellStart"/>
      <w:r w:rsidRPr="00F770F9">
        <w:rPr>
          <w:i/>
        </w:rPr>
        <w:t>RRCReconfiguration</w:t>
      </w:r>
      <w:proofErr w:type="spellEnd"/>
      <w:r>
        <w:t xml:space="preserve"> message in the </w:t>
      </w:r>
      <w:r w:rsidRPr="00EA41D9">
        <w:rPr>
          <w:i/>
        </w:rPr>
        <w:t>ltm-ReferenceConfiguration-r18</w:t>
      </w:r>
      <w:r>
        <w:t>.</w:t>
      </w:r>
    </w:p>
    <w:p w14:paraId="5D62015E" w14:textId="77777777" w:rsidR="00BA03AA" w:rsidRDefault="00BA03AA" w:rsidP="00BA03AA">
      <w:pPr>
        <w:pStyle w:val="ListParagraph"/>
        <w:numPr>
          <w:ilvl w:val="0"/>
          <w:numId w:val="9"/>
        </w:numPr>
        <w:spacing w:line="276" w:lineRule="auto"/>
      </w:pPr>
      <w:r>
        <w:t xml:space="preserve">Option 2: All the IEs included in the </w:t>
      </w:r>
      <w:proofErr w:type="spellStart"/>
      <w:r>
        <w:t>RRCReconfiguration</w:t>
      </w:r>
      <w:proofErr w:type="spellEnd"/>
      <w:r>
        <w:t xml:space="preserve"> message in the </w:t>
      </w:r>
      <w:r w:rsidRPr="00EA41D9">
        <w:rPr>
          <w:i/>
        </w:rPr>
        <w:t>ltm-ReferenceConfiguration-r18</w:t>
      </w:r>
      <w:r>
        <w:t xml:space="preserve"> are empty.</w:t>
      </w:r>
    </w:p>
    <w:p w14:paraId="13DB61AC" w14:textId="77777777" w:rsidR="00BA03AA" w:rsidRPr="00EA41D9" w:rsidRDefault="00BA03AA" w:rsidP="00BA03AA">
      <w:pPr>
        <w:pStyle w:val="ListParagraph"/>
        <w:numPr>
          <w:ilvl w:val="0"/>
          <w:numId w:val="9"/>
        </w:numPr>
        <w:spacing w:line="276" w:lineRule="auto"/>
      </w:pPr>
      <w:proofErr w:type="spellStart"/>
      <w:r>
        <w:t>Opiton</w:t>
      </w:r>
      <w:proofErr w:type="spellEnd"/>
      <w:r>
        <w:t xml:space="preserve"> 3: The OCT STRING is 0 byte in the </w:t>
      </w:r>
      <w:r w:rsidRPr="00EA41D9">
        <w:rPr>
          <w:i/>
        </w:rPr>
        <w:t>ltm-ReferenceConfiguration-r18</w:t>
      </w:r>
    </w:p>
    <w:p w14:paraId="623EB3E3" w14:textId="0043FD18" w:rsidR="00BA03AA" w:rsidRPr="00EA41D9" w:rsidRDefault="00BA03AA" w:rsidP="00BA03AA">
      <w:pPr>
        <w:spacing w:line="276" w:lineRule="auto"/>
      </w:pPr>
      <w:r>
        <w:t xml:space="preserve">All the options are complex from the UE implementation perspective. Besides, all the options are not </w:t>
      </w:r>
      <w:proofErr w:type="spellStart"/>
      <w:r>
        <w:t>convetional</w:t>
      </w:r>
      <w:proofErr w:type="spellEnd"/>
      <w:r>
        <w:t xml:space="preserve"> from the ASN.1 design </w:t>
      </w:r>
      <w:proofErr w:type="spellStart"/>
      <w:r>
        <w:t>prespective</w:t>
      </w:r>
      <w:proofErr w:type="spellEnd"/>
      <w:r>
        <w:t>. From our perspective, we should remove the mandatory presence</w:t>
      </w:r>
      <w:r w:rsidR="00815100">
        <w:t xml:space="preserve"> of the reference configuration</w:t>
      </w:r>
      <w:r>
        <w:t xml:space="preserve"> in the </w:t>
      </w:r>
      <w:r w:rsidRPr="00EA41D9">
        <w:rPr>
          <w:noProof/>
          <w:lang w:val="en-US"/>
        </w:rPr>
        <w:t>LTM-Config</w:t>
      </w:r>
      <w:r>
        <w:rPr>
          <w:noProof/>
          <w:lang w:val="en-US"/>
        </w:rPr>
        <w:t>. If the network does not configure a reference configuration for the UE, each candidate configuration is a full configuration (i.e., complete configuration).</w:t>
      </w:r>
    </w:p>
    <w:p w14:paraId="2B91CA56" w14:textId="7F9076FD" w:rsidR="00BA03AA" w:rsidRPr="003F4600" w:rsidRDefault="00BA03AA" w:rsidP="003F4600">
      <w:pPr>
        <w:pStyle w:val="Proposal"/>
        <w:tabs>
          <w:tab w:val="num" w:pos="1304"/>
        </w:tabs>
        <w:ind w:left="1304" w:hanging="1304"/>
        <w:rPr>
          <w:rFonts w:ascii="Times New Roman" w:hAnsi="Times New Roman"/>
          <w:noProof/>
        </w:rPr>
      </w:pPr>
      <w:r w:rsidRPr="003F4600">
        <w:rPr>
          <w:rFonts w:ascii="Times New Roman" w:eastAsia="Times New Roman" w:hAnsi="Times New Roman"/>
        </w:rPr>
        <w:t xml:space="preserve">Proposal </w:t>
      </w:r>
      <w:r w:rsidR="003651A6" w:rsidRPr="003F4600">
        <w:rPr>
          <w:rFonts w:ascii="Times New Roman" w:eastAsia="Times New Roman" w:hAnsi="Times New Roman"/>
        </w:rPr>
        <w:t>1</w:t>
      </w:r>
      <w:r w:rsidRPr="003F4600">
        <w:rPr>
          <w:rFonts w:ascii="Times New Roman" w:eastAsia="Times New Roman" w:hAnsi="Times New Roman"/>
        </w:rPr>
        <w:t>:</w:t>
      </w:r>
      <w:r w:rsidRPr="003F4600">
        <w:rPr>
          <w:rFonts w:ascii="Times New Roman" w:hAnsi="Times New Roman"/>
          <w:noProof/>
        </w:rPr>
        <w:t xml:space="preserve"> </w:t>
      </w:r>
      <w:r w:rsidR="003F4600" w:rsidRPr="003F4600">
        <w:rPr>
          <w:rFonts w:ascii="Times New Roman" w:hAnsi="Times New Roman"/>
          <w:noProof/>
        </w:rPr>
        <w:tab/>
      </w:r>
      <w:r w:rsidRPr="003F4600">
        <w:rPr>
          <w:rFonts w:ascii="Times New Roman" w:hAnsi="Times New Roman"/>
          <w:noProof/>
        </w:rPr>
        <w:t xml:space="preserve">The </w:t>
      </w:r>
      <w:proofErr w:type="spellStart"/>
      <w:r w:rsidRPr="003F4600">
        <w:rPr>
          <w:rFonts w:ascii="Times New Roman" w:eastAsia="Times New Roman" w:hAnsi="Times New Roman"/>
        </w:rPr>
        <w:t>refrence</w:t>
      </w:r>
      <w:proofErr w:type="spellEnd"/>
      <w:r w:rsidRPr="003F4600">
        <w:rPr>
          <w:rFonts w:ascii="Times New Roman" w:hAnsi="Times New Roman"/>
          <w:noProof/>
        </w:rPr>
        <w:t xml:space="preserve"> configuration is completely optional, regardless of whether it is included in the first LTM configuration.</w:t>
      </w:r>
    </w:p>
    <w:p w14:paraId="0896ACE5" w14:textId="11DA3EE7" w:rsidR="00803789" w:rsidRDefault="00803789" w:rsidP="00803789">
      <w:pPr>
        <w:pStyle w:val="Heading2"/>
        <w:overflowPunct w:val="0"/>
        <w:autoSpaceDE w:val="0"/>
        <w:autoSpaceDN w:val="0"/>
        <w:adjustRightInd w:val="0"/>
        <w:textAlignment w:val="baseline"/>
        <w:rPr>
          <w:noProof/>
        </w:rPr>
      </w:pPr>
      <w:r>
        <w:rPr>
          <w:noProof/>
        </w:rPr>
        <w:t>2</w:t>
      </w:r>
      <w:r w:rsidR="00BA03AA">
        <w:rPr>
          <w:noProof/>
        </w:rPr>
        <w:t>.3</w:t>
      </w:r>
      <w:r>
        <w:rPr>
          <w:noProof/>
        </w:rPr>
        <w:t xml:space="preserve"> </w:t>
      </w:r>
      <w:r w:rsidR="00AE4E81">
        <w:rPr>
          <w:noProof/>
        </w:rPr>
        <w:tab/>
      </w:r>
      <w:r>
        <w:rPr>
          <w:noProof/>
        </w:rPr>
        <w:t>Support of releasing the reference configuration</w:t>
      </w:r>
    </w:p>
    <w:p w14:paraId="6E091085" w14:textId="0C97BE61" w:rsidR="00061EA2" w:rsidRPr="00475099" w:rsidRDefault="00475099" w:rsidP="00061EA2">
      <w:pPr>
        <w:spacing w:line="276" w:lineRule="auto"/>
        <w:rPr>
          <w:noProof/>
          <w:lang w:val="en-US"/>
        </w:rPr>
      </w:pPr>
      <w:r w:rsidRPr="00475099">
        <w:rPr>
          <w:noProof/>
          <w:lang w:val="en-US"/>
        </w:rPr>
        <w:t>The current ASN.1 structure does not allow the network to release the reference configuration once it has been configured. This may seem unnecessary, as the network can configure each candidate configuration as a delta configuration on top of the reference configuration or as a complete configuration. However, if the network releases all candidate delta configurations and keeps a complete candidate configuration for the UE, there is no need to maintain the reference configuration at the UE and network. In this case, the network should be allowed to release the reference configuration. This restriction makes the network implementation inflexible.</w:t>
      </w:r>
      <w:r>
        <w:rPr>
          <w:noProof/>
          <w:lang w:val="en-US"/>
        </w:rPr>
        <w:t xml:space="preserve"> </w:t>
      </w:r>
      <w:r w:rsidR="00D6106A">
        <w:rPr>
          <w:noProof/>
          <w:lang w:val="en-US"/>
        </w:rPr>
        <w:t>Therefore, w</w:t>
      </w:r>
      <w:r w:rsidR="00061EA2" w:rsidRPr="00475099">
        <w:rPr>
          <w:noProof/>
          <w:lang w:val="en-US"/>
        </w:rPr>
        <w:t>e propose the following proposal:</w:t>
      </w:r>
    </w:p>
    <w:p w14:paraId="6CCBB18E" w14:textId="76B9337D" w:rsidR="00061EA2" w:rsidRPr="003F4600" w:rsidRDefault="00061EA2" w:rsidP="003F4600">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t xml:space="preserve">Proposal </w:t>
      </w:r>
      <w:r w:rsidR="003651A6" w:rsidRPr="003F4600">
        <w:rPr>
          <w:rFonts w:ascii="Times New Roman" w:eastAsia="Times New Roman" w:hAnsi="Times New Roman"/>
        </w:rPr>
        <w:t>2</w:t>
      </w:r>
      <w:r w:rsidR="003F4600">
        <w:rPr>
          <w:rFonts w:ascii="Times New Roman" w:eastAsia="Times New Roman" w:hAnsi="Times New Roman"/>
        </w:rPr>
        <w:t>:</w:t>
      </w:r>
      <w:r w:rsidR="003F4600">
        <w:rPr>
          <w:rFonts w:ascii="Times New Roman" w:eastAsia="Times New Roman" w:hAnsi="Times New Roman"/>
        </w:rPr>
        <w:tab/>
      </w:r>
      <w:r w:rsidRPr="003F4600">
        <w:rPr>
          <w:rFonts w:ascii="Times New Roman" w:eastAsia="Times New Roman" w:hAnsi="Times New Roman"/>
        </w:rPr>
        <w:t>The network should be able</w:t>
      </w:r>
      <w:r w:rsidR="00803789" w:rsidRPr="003F4600">
        <w:rPr>
          <w:rFonts w:ascii="Times New Roman" w:eastAsia="Times New Roman" w:hAnsi="Times New Roman"/>
        </w:rPr>
        <w:t xml:space="preserve"> to release the</w:t>
      </w:r>
      <w:r w:rsidRPr="003F4600">
        <w:rPr>
          <w:rFonts w:ascii="Times New Roman" w:eastAsia="Times New Roman" w:hAnsi="Times New Roman"/>
        </w:rPr>
        <w:t xml:space="preserve"> reference configuration.</w:t>
      </w:r>
    </w:p>
    <w:p w14:paraId="249BCD84" w14:textId="7DF3B16D" w:rsidR="00061EA2" w:rsidRDefault="00061EA2" w:rsidP="006876C5">
      <w:pPr>
        <w:spacing w:line="276" w:lineRule="auto"/>
        <w:rPr>
          <w:noProof/>
          <w:lang w:val="en-US"/>
        </w:rPr>
      </w:pPr>
      <w:r>
        <w:rPr>
          <w:noProof/>
          <w:lang w:val="en-US"/>
        </w:rPr>
        <w:t>Then we shoul</w:t>
      </w:r>
      <w:r w:rsidR="00AA464C">
        <w:rPr>
          <w:noProof/>
          <w:lang w:val="en-US"/>
        </w:rPr>
        <w:t>d discuss which way to release the</w:t>
      </w:r>
      <w:r>
        <w:rPr>
          <w:noProof/>
          <w:lang w:val="en-US"/>
        </w:rPr>
        <w:t xml:space="preserve"> reference configuration</w:t>
      </w:r>
      <w:r w:rsidR="00803789">
        <w:rPr>
          <w:noProof/>
          <w:lang w:val="en-US"/>
        </w:rPr>
        <w:t xml:space="preserve"> in the ASN.1 design. From our view, we think the clean and simiplest way is to use SetupRelease structure for the reference configuration, i.e., </w:t>
      </w:r>
    </w:p>
    <w:p w14:paraId="03D0AD65" w14:textId="595AA48B" w:rsidR="00803789" w:rsidRDefault="00803789" w:rsidP="006876C5">
      <w:pPr>
        <w:spacing w:line="276" w:lineRule="auto"/>
        <w:rPr>
          <w:color w:val="993366"/>
        </w:rPr>
      </w:pPr>
      <w:proofErr w:type="gramStart"/>
      <w:r>
        <w:t>lte-ReferenceConfiguration-r18</w:t>
      </w:r>
      <w:proofErr w:type="gramEnd"/>
      <w:r>
        <w:t xml:space="preserve">        </w:t>
      </w:r>
      <w:proofErr w:type="spellStart"/>
      <w:r w:rsidRPr="00803789">
        <w:rPr>
          <w:color w:val="FF0000"/>
        </w:rPr>
        <w:t>SetupRelease</w:t>
      </w:r>
      <w:proofErr w:type="spellEnd"/>
      <w:r>
        <w:t xml:space="preserve"> {OCTET STRING (CONTAINING </w:t>
      </w:r>
      <w:proofErr w:type="spellStart"/>
      <w:r>
        <w:t>RRCReconfiguration</w:t>
      </w:r>
      <w:proofErr w:type="spellEnd"/>
      <w:r>
        <w:t xml:space="preserve">)},                      </w:t>
      </w:r>
      <w:r w:rsidRPr="00A44064">
        <w:rPr>
          <w:color w:val="993366"/>
        </w:rPr>
        <w:t>OPTIONAL</w:t>
      </w:r>
    </w:p>
    <w:p w14:paraId="5DBFE5F9" w14:textId="76ED11FE" w:rsidR="009B3F61" w:rsidRDefault="000C6ABB" w:rsidP="003F4600">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t xml:space="preserve">Proposal </w:t>
      </w:r>
      <w:r w:rsidR="003651A6" w:rsidRPr="003F4600">
        <w:rPr>
          <w:rFonts w:ascii="Times New Roman" w:eastAsia="Times New Roman" w:hAnsi="Times New Roman"/>
        </w:rPr>
        <w:t>3</w:t>
      </w:r>
      <w:r w:rsidRPr="003F4600">
        <w:rPr>
          <w:rFonts w:ascii="Times New Roman" w:eastAsia="Times New Roman" w:hAnsi="Times New Roman"/>
        </w:rPr>
        <w:t xml:space="preserve">: </w:t>
      </w:r>
      <w:r w:rsidR="003F4600">
        <w:rPr>
          <w:rFonts w:ascii="Times New Roman" w:eastAsia="Times New Roman" w:hAnsi="Times New Roman"/>
        </w:rPr>
        <w:tab/>
      </w:r>
      <w:proofErr w:type="spellStart"/>
      <w:r w:rsidRPr="003F4600">
        <w:rPr>
          <w:rFonts w:ascii="Times New Roman" w:eastAsia="Times New Roman" w:hAnsi="Times New Roman"/>
        </w:rPr>
        <w:t>SetupRelease</w:t>
      </w:r>
      <w:proofErr w:type="spellEnd"/>
      <w:r w:rsidRPr="003F4600">
        <w:rPr>
          <w:rFonts w:ascii="Times New Roman" w:eastAsia="Times New Roman" w:hAnsi="Times New Roman"/>
        </w:rPr>
        <w:t xml:space="preserve"> structure </w:t>
      </w:r>
      <w:r w:rsidR="008D7A1D">
        <w:rPr>
          <w:rFonts w:ascii="Times New Roman" w:eastAsia="Times New Roman" w:hAnsi="Times New Roman"/>
        </w:rPr>
        <w:t xml:space="preserve">is used </w:t>
      </w:r>
      <w:r w:rsidRPr="003F4600">
        <w:rPr>
          <w:rFonts w:ascii="Times New Roman" w:eastAsia="Times New Roman" w:hAnsi="Times New Roman"/>
        </w:rPr>
        <w:t>for the reference configuration.</w:t>
      </w:r>
    </w:p>
    <w:p w14:paraId="71188411" w14:textId="12FD134D" w:rsidR="00AE4E81" w:rsidRDefault="00AE4E81" w:rsidP="00AE4E81">
      <w:pPr>
        <w:pStyle w:val="Heading2"/>
        <w:overflowPunct w:val="0"/>
        <w:autoSpaceDE w:val="0"/>
        <w:autoSpaceDN w:val="0"/>
        <w:adjustRightInd w:val="0"/>
        <w:textAlignment w:val="baseline"/>
        <w:rPr>
          <w:noProof/>
        </w:rPr>
      </w:pPr>
      <w:r>
        <w:rPr>
          <w:noProof/>
        </w:rPr>
        <w:t>2</w:t>
      </w:r>
      <w:r>
        <w:rPr>
          <w:noProof/>
        </w:rPr>
        <w:t>.4</w:t>
      </w:r>
      <w:r>
        <w:rPr>
          <w:noProof/>
        </w:rPr>
        <w:t xml:space="preserve"> </w:t>
      </w:r>
      <w:r>
        <w:rPr>
          <w:noProof/>
        </w:rPr>
        <w:tab/>
      </w:r>
      <w:r>
        <w:rPr>
          <w:noProof/>
        </w:rPr>
        <w:t xml:space="preserve">Support of </w:t>
      </w:r>
      <w:r>
        <w:rPr>
          <w:noProof/>
        </w:rPr>
        <w:t>updating</w:t>
      </w:r>
      <w:r>
        <w:rPr>
          <w:noProof/>
        </w:rPr>
        <w:t xml:space="preserve"> the reference configuration</w:t>
      </w:r>
      <w:r>
        <w:rPr>
          <w:noProof/>
        </w:rPr>
        <w:t xml:space="preserve"> with delta configuration</w:t>
      </w:r>
    </w:p>
    <w:p w14:paraId="7FD82DAA" w14:textId="435296F6" w:rsidR="00AE4E81" w:rsidRDefault="00666502" w:rsidP="00666502">
      <w:pPr>
        <w:spacing w:line="276" w:lineRule="auto"/>
        <w:rPr>
          <w:noProof/>
          <w:lang w:val="en-US"/>
        </w:rPr>
      </w:pPr>
      <w:r w:rsidRPr="00666502">
        <w:rPr>
          <w:noProof/>
          <w:lang w:val="en-US"/>
        </w:rPr>
        <w:t xml:space="preserve">The following </w:t>
      </w:r>
      <w:r>
        <w:rPr>
          <w:noProof/>
          <w:lang w:val="en-US"/>
        </w:rPr>
        <w:t xml:space="preserve">agreement was made in RAN#122. </w:t>
      </w:r>
    </w:p>
    <w:tbl>
      <w:tblPr>
        <w:tblStyle w:val="TableGrid"/>
        <w:tblW w:w="0" w:type="auto"/>
        <w:tblLook w:val="04A0" w:firstRow="1" w:lastRow="0" w:firstColumn="1" w:lastColumn="0" w:noHBand="0" w:noVBand="1"/>
      </w:tblPr>
      <w:tblGrid>
        <w:gridCol w:w="9629"/>
      </w:tblGrid>
      <w:tr w:rsidR="00666502" w14:paraId="2F77102C" w14:textId="77777777" w:rsidTr="00666502">
        <w:tc>
          <w:tcPr>
            <w:tcW w:w="9629" w:type="dxa"/>
          </w:tcPr>
          <w:p w14:paraId="51F141D3" w14:textId="60F6A2B1" w:rsidR="00666502" w:rsidRPr="00666502" w:rsidRDefault="00666502" w:rsidP="00666502">
            <w:pPr>
              <w:pStyle w:val="Agreement"/>
              <w:tabs>
                <w:tab w:val="clear" w:pos="1619"/>
                <w:tab w:val="num" w:pos="428"/>
              </w:tabs>
              <w:ind w:left="428"/>
              <w:rPr>
                <w:highlight w:val="cyan"/>
              </w:rPr>
            </w:pPr>
            <w:r w:rsidRPr="00071F5E">
              <w:rPr>
                <w:highlight w:val="cyan"/>
              </w:rPr>
              <w:t xml:space="preserve">The reference configuration is always explicitly signalled (not automatically derived from any other </w:t>
            </w:r>
            <w:proofErr w:type="spellStart"/>
            <w:r w:rsidRPr="00071F5E">
              <w:rPr>
                <w:highlight w:val="cyan"/>
              </w:rPr>
              <w:t>config</w:t>
            </w:r>
            <w:proofErr w:type="spellEnd"/>
            <w:r w:rsidRPr="00071F5E">
              <w:rPr>
                <w:highlight w:val="cyan"/>
              </w:rPr>
              <w:t>, e.g. current).</w:t>
            </w:r>
          </w:p>
        </w:tc>
      </w:tr>
    </w:tbl>
    <w:p w14:paraId="7F516CEA" w14:textId="61BAE87C" w:rsidR="00666502" w:rsidRDefault="00666502" w:rsidP="00666502">
      <w:pPr>
        <w:spacing w:before="180" w:line="276" w:lineRule="auto"/>
        <w:rPr>
          <w:noProof/>
        </w:rPr>
      </w:pPr>
      <w:r w:rsidRPr="00666502">
        <w:rPr>
          <w:noProof/>
        </w:rPr>
        <w:t>The agreement prevents the network from updating the existing reference configuration</w:t>
      </w:r>
      <w:r w:rsidR="00CB4C80">
        <w:rPr>
          <w:noProof/>
        </w:rPr>
        <w:t xml:space="preserve"> using delta configuration</w:t>
      </w:r>
      <w:r w:rsidRPr="00666502">
        <w:rPr>
          <w:noProof/>
        </w:rPr>
        <w:t>. However, in some cases, the network may need to update the existing reference configuration. The agreement forces the network to send a complete configuration of a new reference configuration to update the existing reference configuration. This can be inefficient and time-consuming, especially if the update is minor.</w:t>
      </w:r>
      <w:bookmarkStart w:id="2" w:name="_GoBack"/>
      <w:bookmarkEnd w:id="2"/>
    </w:p>
    <w:p w14:paraId="0C1CF5AD" w14:textId="701D57CB" w:rsidR="00666502" w:rsidRPr="00666502" w:rsidRDefault="00666502" w:rsidP="00666502">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t xml:space="preserve">Proposal </w:t>
      </w:r>
      <w:r>
        <w:rPr>
          <w:rFonts w:ascii="Times New Roman" w:eastAsia="Times New Roman" w:hAnsi="Times New Roman"/>
        </w:rPr>
        <w:t>4</w:t>
      </w:r>
      <w:r w:rsidRPr="003F4600">
        <w:rPr>
          <w:rFonts w:ascii="Times New Roman" w:eastAsia="Times New Roman" w:hAnsi="Times New Roman"/>
        </w:rPr>
        <w:t xml:space="preserve">: </w:t>
      </w:r>
      <w:r>
        <w:rPr>
          <w:rFonts w:ascii="Times New Roman" w:eastAsia="Times New Roman" w:hAnsi="Times New Roman"/>
        </w:rPr>
        <w:tab/>
      </w:r>
      <w:r>
        <w:rPr>
          <w:rFonts w:ascii="Times New Roman" w:eastAsia="Times New Roman" w:hAnsi="Times New Roman"/>
        </w:rPr>
        <w:t xml:space="preserve">Delta configuration </w:t>
      </w:r>
      <w:r w:rsidRPr="003F4600">
        <w:rPr>
          <w:rFonts w:ascii="Times New Roman" w:eastAsia="Times New Roman" w:hAnsi="Times New Roman"/>
        </w:rPr>
        <w:t>for</w:t>
      </w:r>
      <w:r>
        <w:rPr>
          <w:rFonts w:ascii="Times New Roman" w:eastAsia="Times New Roman" w:hAnsi="Times New Roman"/>
        </w:rPr>
        <w:t xml:space="preserve"> updating</w:t>
      </w:r>
      <w:r w:rsidRPr="003F4600">
        <w:rPr>
          <w:rFonts w:ascii="Times New Roman" w:eastAsia="Times New Roman" w:hAnsi="Times New Roman"/>
        </w:rPr>
        <w:t xml:space="preserve"> the reference configuration</w:t>
      </w:r>
      <w:r>
        <w:rPr>
          <w:rFonts w:ascii="Times New Roman" w:eastAsia="Times New Roman" w:hAnsi="Times New Roman"/>
        </w:rPr>
        <w:t xml:space="preserve"> is supported</w:t>
      </w:r>
      <w:r w:rsidRPr="003F4600">
        <w:rPr>
          <w:rFonts w:ascii="Times New Roman" w:eastAsia="Times New Roman" w:hAnsi="Times New Roman"/>
        </w:rPr>
        <w:t>.</w:t>
      </w:r>
    </w:p>
    <w:p w14:paraId="30D17F45" w14:textId="29BB1841" w:rsidR="00576FB2" w:rsidRPr="00700E45" w:rsidRDefault="00700E45"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7493CC11" w14:textId="4911CDDE" w:rsidR="00700E45" w:rsidRPr="00700E45" w:rsidRDefault="00700E45" w:rsidP="006876C5">
      <w:pPr>
        <w:spacing w:line="276" w:lineRule="auto"/>
      </w:pPr>
      <w:r w:rsidRPr="00700E45">
        <w:t>We propose the following proposals to simplify the design of LTM and would like RAN2 to discuss and agree.</w:t>
      </w:r>
    </w:p>
    <w:p w14:paraId="6FD5CBC6" w14:textId="77777777" w:rsidR="008D7A1D" w:rsidRPr="003F4600" w:rsidRDefault="008D7A1D" w:rsidP="008D7A1D">
      <w:pPr>
        <w:pStyle w:val="Proposal"/>
        <w:tabs>
          <w:tab w:val="num" w:pos="1304"/>
        </w:tabs>
        <w:ind w:left="1304" w:hanging="1304"/>
        <w:rPr>
          <w:rFonts w:ascii="Times New Roman" w:hAnsi="Times New Roman"/>
          <w:noProof/>
        </w:rPr>
      </w:pPr>
      <w:r w:rsidRPr="003F4600">
        <w:rPr>
          <w:rFonts w:ascii="Times New Roman" w:eastAsia="Times New Roman" w:hAnsi="Times New Roman"/>
        </w:rPr>
        <w:t>Proposal 1:</w:t>
      </w:r>
      <w:r w:rsidRPr="003F4600">
        <w:rPr>
          <w:rFonts w:ascii="Times New Roman" w:hAnsi="Times New Roman"/>
          <w:noProof/>
        </w:rPr>
        <w:t xml:space="preserve"> </w:t>
      </w:r>
      <w:r w:rsidRPr="003F4600">
        <w:rPr>
          <w:rFonts w:ascii="Times New Roman" w:hAnsi="Times New Roman"/>
          <w:noProof/>
        </w:rPr>
        <w:tab/>
        <w:t xml:space="preserve">The </w:t>
      </w:r>
      <w:proofErr w:type="spellStart"/>
      <w:r w:rsidRPr="003F4600">
        <w:rPr>
          <w:rFonts w:ascii="Times New Roman" w:eastAsia="Times New Roman" w:hAnsi="Times New Roman"/>
        </w:rPr>
        <w:t>refrence</w:t>
      </w:r>
      <w:proofErr w:type="spellEnd"/>
      <w:r w:rsidRPr="003F4600">
        <w:rPr>
          <w:rFonts w:ascii="Times New Roman" w:hAnsi="Times New Roman"/>
          <w:noProof/>
        </w:rPr>
        <w:t xml:space="preserve"> configuration is completely optional, regardless of whether it is included in the first LTM configuration.</w:t>
      </w:r>
    </w:p>
    <w:p w14:paraId="695A2E95" w14:textId="77777777" w:rsidR="008D7A1D" w:rsidRPr="003F4600" w:rsidRDefault="008D7A1D" w:rsidP="008D7A1D">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t>Proposal 2</w:t>
      </w:r>
      <w:r>
        <w:rPr>
          <w:rFonts w:ascii="Times New Roman" w:eastAsia="Times New Roman" w:hAnsi="Times New Roman"/>
        </w:rPr>
        <w:t>:</w:t>
      </w:r>
      <w:r>
        <w:rPr>
          <w:rFonts w:ascii="Times New Roman" w:eastAsia="Times New Roman" w:hAnsi="Times New Roman"/>
        </w:rPr>
        <w:tab/>
      </w:r>
      <w:r w:rsidRPr="003F4600">
        <w:rPr>
          <w:rFonts w:ascii="Times New Roman" w:eastAsia="Times New Roman" w:hAnsi="Times New Roman"/>
        </w:rPr>
        <w:t>The network should be able to release the reference configuration.</w:t>
      </w:r>
    </w:p>
    <w:p w14:paraId="43E24A86" w14:textId="04EF6C19" w:rsidR="00B55568" w:rsidRDefault="008D7A1D" w:rsidP="007F41D7">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t xml:space="preserve">Proposal 3: </w:t>
      </w:r>
      <w:r>
        <w:rPr>
          <w:rFonts w:ascii="Times New Roman" w:eastAsia="Times New Roman" w:hAnsi="Times New Roman"/>
        </w:rPr>
        <w:tab/>
      </w:r>
      <w:proofErr w:type="spellStart"/>
      <w:r w:rsidRPr="003F4600">
        <w:rPr>
          <w:rFonts w:ascii="Times New Roman" w:eastAsia="Times New Roman" w:hAnsi="Times New Roman"/>
        </w:rPr>
        <w:t>SetupRelease</w:t>
      </w:r>
      <w:proofErr w:type="spellEnd"/>
      <w:r w:rsidRPr="003F4600">
        <w:rPr>
          <w:rFonts w:ascii="Times New Roman" w:eastAsia="Times New Roman" w:hAnsi="Times New Roman"/>
        </w:rPr>
        <w:t xml:space="preserve"> structure </w:t>
      </w:r>
      <w:r>
        <w:rPr>
          <w:rFonts w:ascii="Times New Roman" w:eastAsia="Times New Roman" w:hAnsi="Times New Roman"/>
        </w:rPr>
        <w:t xml:space="preserve">is used </w:t>
      </w:r>
      <w:r w:rsidRPr="003F4600">
        <w:rPr>
          <w:rFonts w:ascii="Times New Roman" w:eastAsia="Times New Roman" w:hAnsi="Times New Roman"/>
        </w:rPr>
        <w:t>for the reference configuration.</w:t>
      </w:r>
    </w:p>
    <w:p w14:paraId="7012AA49" w14:textId="76CC60B4" w:rsidR="00666502" w:rsidRPr="007F41D7" w:rsidRDefault="00666502" w:rsidP="00666502">
      <w:pPr>
        <w:pStyle w:val="Proposal"/>
        <w:tabs>
          <w:tab w:val="num" w:pos="1304"/>
        </w:tabs>
        <w:ind w:left="1304" w:hanging="1304"/>
        <w:rPr>
          <w:rFonts w:ascii="Times New Roman" w:eastAsia="Times New Roman" w:hAnsi="Times New Roman"/>
        </w:rPr>
      </w:pPr>
      <w:r w:rsidRPr="003F4600">
        <w:rPr>
          <w:rFonts w:ascii="Times New Roman" w:eastAsia="Times New Roman" w:hAnsi="Times New Roman"/>
        </w:rPr>
        <w:lastRenderedPageBreak/>
        <w:t xml:space="preserve">Proposal </w:t>
      </w:r>
      <w:r>
        <w:rPr>
          <w:rFonts w:ascii="Times New Roman" w:eastAsia="Times New Roman" w:hAnsi="Times New Roman"/>
        </w:rPr>
        <w:t>4</w:t>
      </w:r>
      <w:r w:rsidRPr="003F4600">
        <w:rPr>
          <w:rFonts w:ascii="Times New Roman" w:eastAsia="Times New Roman" w:hAnsi="Times New Roman"/>
        </w:rPr>
        <w:t xml:space="preserve">: </w:t>
      </w:r>
      <w:r>
        <w:rPr>
          <w:rFonts w:ascii="Times New Roman" w:eastAsia="Times New Roman" w:hAnsi="Times New Roman"/>
        </w:rPr>
        <w:tab/>
        <w:t xml:space="preserve">Delta configuration </w:t>
      </w:r>
      <w:r w:rsidRPr="003F4600">
        <w:rPr>
          <w:rFonts w:ascii="Times New Roman" w:eastAsia="Times New Roman" w:hAnsi="Times New Roman"/>
        </w:rPr>
        <w:t>for</w:t>
      </w:r>
      <w:r>
        <w:rPr>
          <w:rFonts w:ascii="Times New Roman" w:eastAsia="Times New Roman" w:hAnsi="Times New Roman"/>
        </w:rPr>
        <w:t xml:space="preserve"> updating</w:t>
      </w:r>
      <w:r w:rsidRPr="003F4600">
        <w:rPr>
          <w:rFonts w:ascii="Times New Roman" w:eastAsia="Times New Roman" w:hAnsi="Times New Roman"/>
        </w:rPr>
        <w:t xml:space="preserve"> the reference configuration</w:t>
      </w:r>
      <w:r>
        <w:rPr>
          <w:rFonts w:ascii="Times New Roman" w:eastAsia="Times New Roman" w:hAnsi="Times New Roman"/>
        </w:rPr>
        <w:t xml:space="preserve"> is supported</w:t>
      </w:r>
      <w:r w:rsidRPr="003F4600">
        <w:rPr>
          <w:rFonts w:ascii="Times New Roman" w:eastAsia="Times New Roman" w:hAnsi="Times New Roman"/>
        </w:rPr>
        <w:t>.</w:t>
      </w:r>
    </w:p>
    <w:p w14:paraId="5D87B147" w14:textId="24FD3BBA" w:rsidR="006D0D9B" w:rsidRDefault="00B55568" w:rsidP="00B55568">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Annex</w:t>
      </w:r>
      <w:r w:rsidR="00885EDF">
        <w:rPr>
          <w:rFonts w:ascii="Arial" w:hAnsi="Arial"/>
          <w:sz w:val="36"/>
        </w:rPr>
        <w:t xml:space="preserve">: </w:t>
      </w:r>
      <w:r>
        <w:rPr>
          <w:rFonts w:ascii="Arial" w:hAnsi="Arial"/>
          <w:sz w:val="36"/>
        </w:rPr>
        <w:t>agreements in RAN2#121 and RAN2#121bis-e</w:t>
      </w:r>
    </w:p>
    <w:p w14:paraId="19FBF78F" w14:textId="02304A7F" w:rsidR="00124F11" w:rsidRDefault="00B55568" w:rsidP="00885EDF">
      <w:pPr>
        <w:rPr>
          <w:rFonts w:eastAsia="Times New Roman"/>
        </w:rPr>
      </w:pPr>
      <w:bookmarkStart w:id="3" w:name="Title"/>
      <w:bookmarkStart w:id="4" w:name="DocumentFor"/>
      <w:bookmarkStart w:id="5" w:name="_Hlk40295327"/>
      <w:bookmarkEnd w:id="0"/>
      <w:bookmarkEnd w:id="1"/>
      <w:bookmarkEnd w:id="3"/>
      <w:bookmarkEnd w:id="4"/>
      <w:bookmarkEnd w:id="5"/>
      <w:r>
        <w:rPr>
          <w:rFonts w:eastAsia="Times New Roman"/>
        </w:rPr>
        <w:t>RAN2#121</w:t>
      </w:r>
      <w:r w:rsidR="00B0445F">
        <w:rPr>
          <w:rFonts w:eastAsia="Times New Roman"/>
        </w:rPr>
        <w:t xml:space="preserve"> [1]</w:t>
      </w:r>
    </w:p>
    <w:tbl>
      <w:tblPr>
        <w:tblStyle w:val="TableGrid"/>
        <w:tblW w:w="0" w:type="auto"/>
        <w:tblLook w:val="04A0" w:firstRow="1" w:lastRow="0" w:firstColumn="1" w:lastColumn="0" w:noHBand="0" w:noVBand="1"/>
      </w:tblPr>
      <w:tblGrid>
        <w:gridCol w:w="9629"/>
      </w:tblGrid>
      <w:tr w:rsidR="00B55568" w14:paraId="08F8B66D" w14:textId="77777777" w:rsidTr="00B55568">
        <w:tc>
          <w:tcPr>
            <w:tcW w:w="9629" w:type="dxa"/>
          </w:tcPr>
          <w:p w14:paraId="138325A7" w14:textId="77777777" w:rsidR="00B55568" w:rsidRPr="00071F5E" w:rsidRDefault="00B55568" w:rsidP="00B55568">
            <w:pPr>
              <w:pStyle w:val="Agreement"/>
              <w:ind w:left="360"/>
              <w:rPr>
                <w:bCs/>
                <w:lang w:val="en-US"/>
              </w:rPr>
            </w:pPr>
            <w:r w:rsidRPr="00071F5E">
              <w:rPr>
                <w:lang w:val="en-US"/>
              </w:rPr>
              <w:t xml:space="preserve">Agreed: </w:t>
            </w:r>
            <w:r w:rsidRPr="00071F5E">
              <w:rPr>
                <w:bCs/>
                <w:lang w:val="en-US"/>
              </w:rPr>
              <w:t xml:space="preserve">Usage of reference configuration: </w:t>
            </w:r>
          </w:p>
          <w:p w14:paraId="29482FA4" w14:textId="77777777" w:rsidR="00B55568" w:rsidRPr="00071F5E" w:rsidRDefault="00B55568" w:rsidP="00B55568">
            <w:pPr>
              <w:pStyle w:val="Doc-text2"/>
              <w:ind w:left="363"/>
              <w:rPr>
                <w:b/>
                <w:bCs/>
                <w:lang w:val="en-US"/>
              </w:rPr>
            </w:pPr>
            <w:r w:rsidRPr="00071F5E">
              <w:rPr>
                <w:b/>
                <w:bCs/>
                <w:lang w:val="en-US"/>
              </w:rPr>
              <w:t xml:space="preserve">- </w:t>
            </w:r>
            <w:r w:rsidRPr="00071F5E">
              <w:rPr>
                <w:b/>
                <w:bCs/>
                <w:lang w:val="en-US"/>
              </w:rPr>
              <w:tab/>
              <w:t>Candidate delta configuration is applied on top of the reference configuration to form a complete candidate configuration (FFS if done at cell switch or before the cell switch)</w:t>
            </w:r>
          </w:p>
          <w:p w14:paraId="5158745A" w14:textId="77777777" w:rsidR="00B55568" w:rsidRPr="00071F5E" w:rsidRDefault="00B55568" w:rsidP="00B55568">
            <w:pPr>
              <w:pStyle w:val="Doc-text2"/>
              <w:ind w:left="363"/>
              <w:rPr>
                <w:b/>
                <w:bCs/>
                <w:lang w:val="en-US"/>
              </w:rPr>
            </w:pPr>
            <w:r w:rsidRPr="00071F5E">
              <w:rPr>
                <w:b/>
                <w:bCs/>
                <w:lang w:val="en-US"/>
              </w:rPr>
              <w:t xml:space="preserve">- </w:t>
            </w:r>
            <w:r w:rsidRPr="00071F5E">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49748F5D"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To support reconfigurations that requires reset of RLC PDCP, this should be possible (in principle same a full </w:t>
            </w:r>
            <w:proofErr w:type="spellStart"/>
            <w:r w:rsidRPr="00071F5E">
              <w:rPr>
                <w:b/>
                <w:bCs/>
                <w:lang w:val="en-US"/>
              </w:rPr>
              <w:t>config</w:t>
            </w:r>
            <w:proofErr w:type="spellEnd"/>
            <w:r w:rsidRPr="00071F5E">
              <w:rPr>
                <w:b/>
                <w:bCs/>
                <w:lang w:val="en-US"/>
              </w:rPr>
              <w:t xml:space="preserve">) </w:t>
            </w:r>
          </w:p>
          <w:p w14:paraId="17ACC77E"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FFS if more than RLC PDCP should be kept and how much of “replacing” need to be specified.</w:t>
            </w:r>
          </w:p>
          <w:p w14:paraId="5A6DE50B"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FFS if the reference configuration can be derived from the current UE configuration at some point of time. </w:t>
            </w:r>
          </w:p>
          <w:p w14:paraId="44F8C0A5" w14:textId="77777777" w:rsidR="00B55568" w:rsidRPr="00071F5E" w:rsidRDefault="00B55568" w:rsidP="00B55568">
            <w:pPr>
              <w:pStyle w:val="Doc-text2"/>
              <w:ind w:left="363"/>
              <w:rPr>
                <w:lang w:val="en-US"/>
              </w:rPr>
            </w:pPr>
          </w:p>
          <w:p w14:paraId="16035821" w14:textId="77777777" w:rsidR="00B55568" w:rsidRPr="00071F5E" w:rsidRDefault="00B55568" w:rsidP="00B55568">
            <w:pPr>
              <w:pStyle w:val="Agreement"/>
              <w:ind w:left="360"/>
              <w:rPr>
                <w:lang w:val="en-US"/>
              </w:rPr>
            </w:pPr>
            <w:r w:rsidRPr="00071F5E">
              <w:rPr>
                <w:lang w:val="en-US"/>
              </w:rPr>
              <w:t xml:space="preserve">Potentially: R2 assumes that LTM without a separate reference configuration (if agreed) could work something like this: </w:t>
            </w:r>
          </w:p>
          <w:p w14:paraId="1958A9D4" w14:textId="77777777" w:rsidR="00B55568" w:rsidRPr="00071F5E" w:rsidRDefault="00B55568" w:rsidP="00B55568">
            <w:pPr>
              <w:pStyle w:val="Doc-text2"/>
              <w:ind w:left="363"/>
              <w:rPr>
                <w:b/>
                <w:bCs/>
                <w:lang w:val="en-US"/>
              </w:rPr>
            </w:pPr>
            <w:r w:rsidRPr="00071F5E">
              <w:rPr>
                <w:lang w:val="en-US"/>
              </w:rPr>
              <w:t>-</w:t>
            </w:r>
            <w:r w:rsidRPr="00071F5E">
              <w:rPr>
                <w:lang w:val="en-US"/>
              </w:rPr>
              <w:tab/>
            </w:r>
            <w:r w:rsidRPr="00071F5E">
              <w:rPr>
                <w:b/>
                <w:bCs/>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7977FA8F"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Alt B: The candidate configuration (which can be a delta </w:t>
            </w:r>
            <w:proofErr w:type="spellStart"/>
            <w:r w:rsidRPr="00071F5E">
              <w:rPr>
                <w:b/>
                <w:bCs/>
                <w:lang w:val="en-US"/>
              </w:rPr>
              <w:t>config</w:t>
            </w:r>
            <w:proofErr w:type="spellEnd"/>
            <w:r w:rsidRPr="00071F5E">
              <w:rPr>
                <w:b/>
                <w:bCs/>
                <w:lang w:val="en-US"/>
              </w:rPr>
              <w:t xml:space="preserve">) is applied to the current UE configuration (at the time of reconfiguration execution/cell switch), by legacy RRC reconfiguration procedure (it is assumed that the network need to coordinate if subsequent reconfigurations shall work, FFS feasibility). </w:t>
            </w:r>
          </w:p>
          <w:p w14:paraId="0AD44A45" w14:textId="77777777" w:rsidR="00B55568" w:rsidRPr="00071F5E" w:rsidRDefault="00B55568" w:rsidP="00B55568">
            <w:pPr>
              <w:rPr>
                <w:bCs/>
              </w:rPr>
            </w:pPr>
          </w:p>
          <w:p w14:paraId="0D31F889" w14:textId="77777777" w:rsidR="00B55568" w:rsidRPr="00071F5E" w:rsidRDefault="00B55568" w:rsidP="00B55568">
            <w:pPr>
              <w:pStyle w:val="Agreement"/>
              <w:ind w:left="360"/>
            </w:pPr>
            <w:r w:rsidRPr="00071F5E">
              <w:t xml:space="preserve">agree to use Model 1: One </w:t>
            </w:r>
            <w:proofErr w:type="spellStart"/>
            <w:r w:rsidRPr="00071F5E">
              <w:rPr>
                <w:i/>
                <w:iCs/>
              </w:rPr>
              <w:t>RRCReconfiguration</w:t>
            </w:r>
            <w:proofErr w:type="spellEnd"/>
            <w:r w:rsidRPr="00071F5E">
              <w:t xml:space="preserve"> message for each candidate target configuration </w:t>
            </w:r>
            <w:proofErr w:type="spellStart"/>
            <w:r w:rsidRPr="00071F5E">
              <w:rPr>
                <w:i/>
                <w:iCs/>
              </w:rPr>
              <w:t>RRCReconfiguration</w:t>
            </w:r>
            <w:proofErr w:type="spellEnd"/>
            <w:r w:rsidRPr="00071F5E">
              <w:t xml:space="preserve"> to configure target candidate cells</w:t>
            </w:r>
          </w:p>
          <w:p w14:paraId="51184D7A" w14:textId="77777777" w:rsidR="00B55568" w:rsidRPr="00071F5E" w:rsidRDefault="00B55568" w:rsidP="00B55568">
            <w:pPr>
              <w:rPr>
                <w:lang w:eastAsia="en-GB"/>
              </w:rPr>
            </w:pPr>
          </w:p>
          <w:p w14:paraId="2C611385" w14:textId="77777777" w:rsidR="00B55568" w:rsidRPr="00071F5E" w:rsidRDefault="00B55568" w:rsidP="00B55568">
            <w:pPr>
              <w:pStyle w:val="Agreement"/>
              <w:ind w:left="360"/>
              <w:rPr>
                <w:highlight w:val="cyan"/>
              </w:rPr>
            </w:pPr>
            <w:r w:rsidRPr="00071F5E">
              <w:rPr>
                <w:highlight w:val="cyan"/>
              </w:rPr>
              <w:t xml:space="preserve">Reference </w:t>
            </w:r>
            <w:proofErr w:type="spellStart"/>
            <w:r w:rsidRPr="00071F5E">
              <w:rPr>
                <w:highlight w:val="cyan"/>
              </w:rPr>
              <w:t>config</w:t>
            </w:r>
            <w:proofErr w:type="spellEnd"/>
            <w:r w:rsidRPr="00071F5E">
              <w:rPr>
                <w:highlight w:val="cyan"/>
              </w:rPr>
              <w:t xml:space="preserve"> can be empty</w:t>
            </w:r>
          </w:p>
          <w:p w14:paraId="233692C2" w14:textId="77777777" w:rsidR="00B55568" w:rsidRPr="00071F5E" w:rsidRDefault="00B55568" w:rsidP="00B55568">
            <w:pPr>
              <w:pStyle w:val="Agreement"/>
              <w:ind w:left="360"/>
              <w:rPr>
                <w:lang w:val="en-US"/>
              </w:rPr>
            </w:pPr>
            <w:r w:rsidRPr="00071F5E">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322D2532" w14:textId="07BDDBA3" w:rsidR="00B55568" w:rsidRPr="00B55568" w:rsidRDefault="00B55568" w:rsidP="00885EDF">
            <w:pPr>
              <w:pStyle w:val="Agreement"/>
              <w:ind w:left="360"/>
              <w:rPr>
                <w:bCs/>
                <w:lang w:val="en-US"/>
              </w:rPr>
            </w:pPr>
            <w:r w:rsidRPr="00071F5E">
              <w:rPr>
                <w:lang w:val="en-US"/>
              </w:rPr>
              <w:t>In the RRC procedures, the complete candidate configuration</w:t>
            </w:r>
            <w:r w:rsidRPr="00383052">
              <w:rPr>
                <w:lang w:val="en-US"/>
              </w:rPr>
              <w:t xml:space="preserve">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 xml:space="preserve">FFS whether we can rely on a modified version of the reconfiguration procedure with </w:t>
            </w:r>
            <w:proofErr w:type="spellStart"/>
            <w:r w:rsidRPr="00383052">
              <w:rPr>
                <w:bCs/>
                <w:lang w:val="en-US"/>
              </w:rPr>
              <w:t>fullconfig</w:t>
            </w:r>
            <w:proofErr w:type="spellEnd"/>
            <w:r w:rsidRPr="00383052">
              <w:rPr>
                <w:bCs/>
                <w:lang w:val="en-US"/>
              </w:rPr>
              <w:t xml:space="preserve"> flag set. FFS how to make sure the procedures work in case the LTM candidate configuration is a complete configuration.</w:t>
            </w:r>
          </w:p>
        </w:tc>
      </w:tr>
    </w:tbl>
    <w:p w14:paraId="00BB0284" w14:textId="199FAB33" w:rsidR="00B55568" w:rsidRDefault="00B55568" w:rsidP="00885EDF">
      <w:pPr>
        <w:rPr>
          <w:rFonts w:eastAsia="Times New Roman"/>
        </w:rPr>
      </w:pPr>
    </w:p>
    <w:p w14:paraId="5B4089A7" w14:textId="77777777" w:rsidR="00B55568" w:rsidRDefault="00B55568" w:rsidP="00B55568">
      <w:pPr>
        <w:rPr>
          <w:bCs/>
        </w:rPr>
      </w:pPr>
      <w:r>
        <w:rPr>
          <w:bCs/>
        </w:rPr>
        <w:t>RAN2#121bis-e [2]</w:t>
      </w:r>
    </w:p>
    <w:tbl>
      <w:tblPr>
        <w:tblStyle w:val="TableGrid"/>
        <w:tblW w:w="0" w:type="auto"/>
        <w:tblLook w:val="04A0" w:firstRow="1" w:lastRow="0" w:firstColumn="1" w:lastColumn="0" w:noHBand="0" w:noVBand="1"/>
      </w:tblPr>
      <w:tblGrid>
        <w:gridCol w:w="9205"/>
      </w:tblGrid>
      <w:tr w:rsidR="00B55568" w14:paraId="3C1EFA1A" w14:textId="77777777" w:rsidTr="00316224">
        <w:tc>
          <w:tcPr>
            <w:tcW w:w="9205" w:type="dxa"/>
          </w:tcPr>
          <w:p w14:paraId="55EDB8FD" w14:textId="77777777" w:rsidR="00B55568" w:rsidRPr="00071F5E" w:rsidRDefault="00B55568" w:rsidP="00316224">
            <w:pPr>
              <w:pStyle w:val="Agreement"/>
              <w:tabs>
                <w:tab w:val="clear" w:pos="1619"/>
                <w:tab w:val="num" w:pos="428"/>
              </w:tabs>
              <w:ind w:left="428"/>
            </w:pPr>
            <w:r w:rsidRPr="00071F5E">
              <w:t xml:space="preserve">Discuss terminology for the TS in the RRC stage-3 discussions when/if needed (not at current meeting). </w:t>
            </w:r>
          </w:p>
          <w:p w14:paraId="1BDE9C47" w14:textId="77777777" w:rsidR="00B55568" w:rsidRPr="00071F5E" w:rsidRDefault="00B55568" w:rsidP="00316224">
            <w:pPr>
              <w:pStyle w:val="Agreement"/>
              <w:tabs>
                <w:tab w:val="clear" w:pos="1619"/>
                <w:tab w:val="num" w:pos="428"/>
              </w:tabs>
              <w:ind w:left="428"/>
            </w:pPr>
            <w:r w:rsidRPr="00071F5E">
              <w:t xml:space="preserve">Whether the Reference configuration is a complete configuration or not is up to the network implementation. </w:t>
            </w:r>
          </w:p>
          <w:p w14:paraId="461E0584" w14:textId="77777777" w:rsidR="00B55568" w:rsidRPr="00071F5E" w:rsidRDefault="00B55568" w:rsidP="00316224">
            <w:pPr>
              <w:pStyle w:val="Agreement"/>
              <w:tabs>
                <w:tab w:val="clear" w:pos="1619"/>
                <w:tab w:val="num" w:pos="428"/>
              </w:tabs>
              <w:ind w:left="428"/>
            </w:pPr>
            <w:r w:rsidRPr="00071F5E">
              <w:t xml:space="preserve">Reference configuration + LTM candidate configuration (in combination) has to be a complete configuration. </w:t>
            </w:r>
          </w:p>
          <w:p w14:paraId="08C67BDD" w14:textId="77777777" w:rsidR="00B55568" w:rsidRPr="00071F5E" w:rsidRDefault="00B55568" w:rsidP="00316224">
            <w:pPr>
              <w:pStyle w:val="Agreement"/>
              <w:tabs>
                <w:tab w:val="clear" w:pos="1619"/>
                <w:tab w:val="num" w:pos="428"/>
              </w:tabs>
              <w:ind w:left="428"/>
              <w:rPr>
                <w:highlight w:val="cyan"/>
              </w:rPr>
            </w:pPr>
            <w:r w:rsidRPr="00071F5E">
              <w:rPr>
                <w:highlight w:val="cyan"/>
              </w:rPr>
              <w:t xml:space="preserve">The reference configuration is always explicitly signalled (not automatically derived from any other </w:t>
            </w:r>
            <w:proofErr w:type="spellStart"/>
            <w:r w:rsidRPr="00071F5E">
              <w:rPr>
                <w:highlight w:val="cyan"/>
              </w:rPr>
              <w:t>config</w:t>
            </w:r>
            <w:proofErr w:type="spellEnd"/>
            <w:r w:rsidRPr="00071F5E">
              <w:rPr>
                <w:highlight w:val="cyan"/>
              </w:rPr>
              <w:t>, e.g. current).</w:t>
            </w:r>
          </w:p>
          <w:p w14:paraId="418A77C5" w14:textId="77777777" w:rsidR="00B55568" w:rsidRPr="00FB2B0E" w:rsidRDefault="00B55568" w:rsidP="00316224">
            <w:pPr>
              <w:pStyle w:val="Agreement"/>
              <w:tabs>
                <w:tab w:val="clear" w:pos="1619"/>
                <w:tab w:val="num" w:pos="428"/>
              </w:tabs>
              <w:ind w:left="428"/>
            </w:pPr>
            <w:r w:rsidRPr="00071F5E">
              <w:lastRenderedPageBreak/>
              <w:t>Confirm that only the replacement procedure</w:t>
            </w:r>
            <w:r w:rsidRPr="00FB2B0E">
              <w:t xml:space="preserve"> (the “full </w:t>
            </w:r>
            <w:proofErr w:type="spellStart"/>
            <w:r w:rsidRPr="00FB2B0E">
              <w:t>config</w:t>
            </w:r>
            <w:proofErr w:type="spellEnd"/>
            <w:r w:rsidRPr="00FB2B0E">
              <w:t xml:space="preserve"> without L2 reset”) is supported for Execution of LTM cell switch. </w:t>
            </w:r>
          </w:p>
          <w:p w14:paraId="78219A07" w14:textId="77777777" w:rsidR="00B55568" w:rsidRPr="00FB2B0E" w:rsidRDefault="00B55568" w:rsidP="00316224">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FB2B0E">
              <w:t>impl</w:t>
            </w:r>
            <w:proofErr w:type="spellEnd"/>
            <w:r w:rsidRPr="00FB2B0E">
              <w:t xml:space="preserve">, FFS if other signalling to notify network is needed. </w:t>
            </w:r>
          </w:p>
        </w:tc>
      </w:tr>
    </w:tbl>
    <w:p w14:paraId="6F2E38A8" w14:textId="77777777" w:rsidR="00B55568" w:rsidRDefault="00B55568" w:rsidP="00885EDF">
      <w:pPr>
        <w:rPr>
          <w:rFonts w:eastAsia="Times New Roman"/>
        </w:rPr>
      </w:pPr>
    </w:p>
    <w:p w14:paraId="038A51D4" w14:textId="77777777" w:rsidR="00B55568" w:rsidRPr="008C2D2D" w:rsidRDefault="00B55568" w:rsidP="00885EDF">
      <w:pPr>
        <w:rPr>
          <w:rFonts w:eastAsia="Times New Roman"/>
        </w:rPr>
      </w:pPr>
    </w:p>
    <w:sectPr w:rsidR="00B55568" w:rsidRPr="008C2D2D" w:rsidSect="0039388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15C07" w14:textId="77777777" w:rsidR="00B87B3F" w:rsidRDefault="00B87B3F" w:rsidP="008615B4">
      <w:pPr>
        <w:spacing w:after="0"/>
      </w:pPr>
      <w:r>
        <w:separator/>
      </w:r>
    </w:p>
  </w:endnote>
  <w:endnote w:type="continuationSeparator" w:id="0">
    <w:p w14:paraId="1EC2103F" w14:textId="77777777" w:rsidR="00B87B3F" w:rsidRDefault="00B87B3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0BD9F" w14:textId="77777777" w:rsidR="00B87B3F" w:rsidRDefault="00B87B3F" w:rsidP="008615B4">
      <w:pPr>
        <w:spacing w:after="0"/>
      </w:pPr>
      <w:r>
        <w:separator/>
      </w:r>
    </w:p>
  </w:footnote>
  <w:footnote w:type="continuationSeparator" w:id="0">
    <w:p w14:paraId="33C9018D" w14:textId="77777777" w:rsidR="00B87B3F" w:rsidRDefault="00B87B3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5"/>
  </w:num>
  <w:num w:numId="7">
    <w:abstractNumId w:val="0"/>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5F4E"/>
    <w:rsid w:val="000169C5"/>
    <w:rsid w:val="00017FD2"/>
    <w:rsid w:val="00020034"/>
    <w:rsid w:val="000208DB"/>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0040"/>
    <w:rsid w:val="0005115F"/>
    <w:rsid w:val="00054AFF"/>
    <w:rsid w:val="00055BDE"/>
    <w:rsid w:val="00055C00"/>
    <w:rsid w:val="00055EA8"/>
    <w:rsid w:val="0005705F"/>
    <w:rsid w:val="0005749B"/>
    <w:rsid w:val="000601C9"/>
    <w:rsid w:val="00061D36"/>
    <w:rsid w:val="00061EA2"/>
    <w:rsid w:val="0006362E"/>
    <w:rsid w:val="0006392F"/>
    <w:rsid w:val="0006441D"/>
    <w:rsid w:val="00066C3C"/>
    <w:rsid w:val="00071F5E"/>
    <w:rsid w:val="00077639"/>
    <w:rsid w:val="00077DB3"/>
    <w:rsid w:val="00081327"/>
    <w:rsid w:val="00084AC4"/>
    <w:rsid w:val="00084E83"/>
    <w:rsid w:val="00091ECA"/>
    <w:rsid w:val="0009290F"/>
    <w:rsid w:val="0009481B"/>
    <w:rsid w:val="000956E3"/>
    <w:rsid w:val="00095960"/>
    <w:rsid w:val="0009602F"/>
    <w:rsid w:val="000A314B"/>
    <w:rsid w:val="000A3F78"/>
    <w:rsid w:val="000A400C"/>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3609"/>
    <w:rsid w:val="000E15D7"/>
    <w:rsid w:val="000E3E34"/>
    <w:rsid w:val="000E685E"/>
    <w:rsid w:val="000E72D2"/>
    <w:rsid w:val="000F1467"/>
    <w:rsid w:val="000F24DD"/>
    <w:rsid w:val="000F362A"/>
    <w:rsid w:val="000F4786"/>
    <w:rsid w:val="000F4B37"/>
    <w:rsid w:val="000F584F"/>
    <w:rsid w:val="00103851"/>
    <w:rsid w:val="00104969"/>
    <w:rsid w:val="00113D9D"/>
    <w:rsid w:val="00113DF5"/>
    <w:rsid w:val="00114D4B"/>
    <w:rsid w:val="00116F7E"/>
    <w:rsid w:val="0012266B"/>
    <w:rsid w:val="0012303B"/>
    <w:rsid w:val="001242F4"/>
    <w:rsid w:val="001249E0"/>
    <w:rsid w:val="00124F11"/>
    <w:rsid w:val="00125F68"/>
    <w:rsid w:val="00140FAB"/>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1076"/>
    <w:rsid w:val="00162670"/>
    <w:rsid w:val="001629E7"/>
    <w:rsid w:val="001637B2"/>
    <w:rsid w:val="001637FC"/>
    <w:rsid w:val="00163C37"/>
    <w:rsid w:val="00170B20"/>
    <w:rsid w:val="0017159E"/>
    <w:rsid w:val="00171F9E"/>
    <w:rsid w:val="00172E2E"/>
    <w:rsid w:val="00173D5A"/>
    <w:rsid w:val="001778C9"/>
    <w:rsid w:val="00177B23"/>
    <w:rsid w:val="00177C08"/>
    <w:rsid w:val="00180367"/>
    <w:rsid w:val="00180955"/>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69B"/>
    <w:rsid w:val="001A4EA1"/>
    <w:rsid w:val="001A7B60"/>
    <w:rsid w:val="001B0B77"/>
    <w:rsid w:val="001B27F0"/>
    <w:rsid w:val="001B3D73"/>
    <w:rsid w:val="001B52F0"/>
    <w:rsid w:val="001B7A65"/>
    <w:rsid w:val="001C15F5"/>
    <w:rsid w:val="001C4F81"/>
    <w:rsid w:val="001C50E3"/>
    <w:rsid w:val="001C51FB"/>
    <w:rsid w:val="001C73F5"/>
    <w:rsid w:val="001D0C14"/>
    <w:rsid w:val="001D10CA"/>
    <w:rsid w:val="001D5AC6"/>
    <w:rsid w:val="001E22A0"/>
    <w:rsid w:val="001E2838"/>
    <w:rsid w:val="001E41F3"/>
    <w:rsid w:val="001F0ED4"/>
    <w:rsid w:val="001F1674"/>
    <w:rsid w:val="001F169D"/>
    <w:rsid w:val="001F1D5A"/>
    <w:rsid w:val="001F2C64"/>
    <w:rsid w:val="001F437E"/>
    <w:rsid w:val="001F522A"/>
    <w:rsid w:val="001F5A53"/>
    <w:rsid w:val="001F5AEE"/>
    <w:rsid w:val="001F7B5E"/>
    <w:rsid w:val="00207236"/>
    <w:rsid w:val="00207F7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80C24"/>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346"/>
    <w:rsid w:val="002E77EF"/>
    <w:rsid w:val="002E79C8"/>
    <w:rsid w:val="002F144D"/>
    <w:rsid w:val="002F2D27"/>
    <w:rsid w:val="002F4CF0"/>
    <w:rsid w:val="002F6055"/>
    <w:rsid w:val="002F75EB"/>
    <w:rsid w:val="0030169B"/>
    <w:rsid w:val="00302E9B"/>
    <w:rsid w:val="0030447C"/>
    <w:rsid w:val="00304DBF"/>
    <w:rsid w:val="00305409"/>
    <w:rsid w:val="00305BD8"/>
    <w:rsid w:val="0031106F"/>
    <w:rsid w:val="00311215"/>
    <w:rsid w:val="003114A7"/>
    <w:rsid w:val="00313C0F"/>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B43"/>
    <w:rsid w:val="0036231A"/>
    <w:rsid w:val="00363545"/>
    <w:rsid w:val="0036464B"/>
    <w:rsid w:val="003651A6"/>
    <w:rsid w:val="003651F8"/>
    <w:rsid w:val="00366943"/>
    <w:rsid w:val="0037089D"/>
    <w:rsid w:val="003719B7"/>
    <w:rsid w:val="003722CE"/>
    <w:rsid w:val="00373282"/>
    <w:rsid w:val="00373874"/>
    <w:rsid w:val="003745A0"/>
    <w:rsid w:val="00374DD4"/>
    <w:rsid w:val="00375943"/>
    <w:rsid w:val="0037608B"/>
    <w:rsid w:val="00381121"/>
    <w:rsid w:val="003850CA"/>
    <w:rsid w:val="00385DD5"/>
    <w:rsid w:val="0038612D"/>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C38"/>
    <w:rsid w:val="003C59FD"/>
    <w:rsid w:val="003C6A8D"/>
    <w:rsid w:val="003C6E72"/>
    <w:rsid w:val="003C6F89"/>
    <w:rsid w:val="003D1547"/>
    <w:rsid w:val="003D50D7"/>
    <w:rsid w:val="003D5E72"/>
    <w:rsid w:val="003D5F76"/>
    <w:rsid w:val="003E1A36"/>
    <w:rsid w:val="003E470D"/>
    <w:rsid w:val="003E5C6B"/>
    <w:rsid w:val="003E6219"/>
    <w:rsid w:val="003E73A3"/>
    <w:rsid w:val="003E7642"/>
    <w:rsid w:val="003F00A0"/>
    <w:rsid w:val="003F4600"/>
    <w:rsid w:val="003F520B"/>
    <w:rsid w:val="003F5ACF"/>
    <w:rsid w:val="003F697C"/>
    <w:rsid w:val="004005E8"/>
    <w:rsid w:val="0040227A"/>
    <w:rsid w:val="0040227F"/>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3686A"/>
    <w:rsid w:val="00440F2D"/>
    <w:rsid w:val="004451AF"/>
    <w:rsid w:val="0044683D"/>
    <w:rsid w:val="00452DBD"/>
    <w:rsid w:val="00453A11"/>
    <w:rsid w:val="00453F5D"/>
    <w:rsid w:val="00454ABE"/>
    <w:rsid w:val="00456B9D"/>
    <w:rsid w:val="004600AF"/>
    <w:rsid w:val="00460C9D"/>
    <w:rsid w:val="00461764"/>
    <w:rsid w:val="00462FB4"/>
    <w:rsid w:val="0047396B"/>
    <w:rsid w:val="00475099"/>
    <w:rsid w:val="004764DC"/>
    <w:rsid w:val="004778F9"/>
    <w:rsid w:val="0048343B"/>
    <w:rsid w:val="004855A9"/>
    <w:rsid w:val="00485DE6"/>
    <w:rsid w:val="00487B63"/>
    <w:rsid w:val="0049116F"/>
    <w:rsid w:val="004914F9"/>
    <w:rsid w:val="00494633"/>
    <w:rsid w:val="00494862"/>
    <w:rsid w:val="00495D8F"/>
    <w:rsid w:val="004971FF"/>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AC4"/>
    <w:rsid w:val="004D2FAF"/>
    <w:rsid w:val="004D4085"/>
    <w:rsid w:val="004D51D8"/>
    <w:rsid w:val="004D7C07"/>
    <w:rsid w:val="004E22F9"/>
    <w:rsid w:val="004E2307"/>
    <w:rsid w:val="004E241D"/>
    <w:rsid w:val="004E3EAA"/>
    <w:rsid w:val="004F364A"/>
    <w:rsid w:val="004F3721"/>
    <w:rsid w:val="004F4BD3"/>
    <w:rsid w:val="00503866"/>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6359"/>
    <w:rsid w:val="005370D2"/>
    <w:rsid w:val="005410D5"/>
    <w:rsid w:val="00542B5F"/>
    <w:rsid w:val="00542CA4"/>
    <w:rsid w:val="005431AD"/>
    <w:rsid w:val="0054344E"/>
    <w:rsid w:val="00546515"/>
    <w:rsid w:val="005466D8"/>
    <w:rsid w:val="0054699E"/>
    <w:rsid w:val="00547111"/>
    <w:rsid w:val="00552CC2"/>
    <w:rsid w:val="005573EE"/>
    <w:rsid w:val="00557BA5"/>
    <w:rsid w:val="00562111"/>
    <w:rsid w:val="00566023"/>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5042"/>
    <w:rsid w:val="005A55EA"/>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43F5"/>
    <w:rsid w:val="005E4718"/>
    <w:rsid w:val="005E5613"/>
    <w:rsid w:val="005E7044"/>
    <w:rsid w:val="005E7A8E"/>
    <w:rsid w:val="005F1FD0"/>
    <w:rsid w:val="005F29C3"/>
    <w:rsid w:val="005F3497"/>
    <w:rsid w:val="005F4FE9"/>
    <w:rsid w:val="00601DF0"/>
    <w:rsid w:val="0060214E"/>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419E"/>
    <w:rsid w:val="00635719"/>
    <w:rsid w:val="006415DC"/>
    <w:rsid w:val="006420AE"/>
    <w:rsid w:val="0064232B"/>
    <w:rsid w:val="00642AC0"/>
    <w:rsid w:val="00644E01"/>
    <w:rsid w:val="006455EE"/>
    <w:rsid w:val="00646D35"/>
    <w:rsid w:val="006470AF"/>
    <w:rsid w:val="006475DA"/>
    <w:rsid w:val="0064782C"/>
    <w:rsid w:val="00647D4F"/>
    <w:rsid w:val="00650043"/>
    <w:rsid w:val="006504D6"/>
    <w:rsid w:val="00651596"/>
    <w:rsid w:val="006534D9"/>
    <w:rsid w:val="00653AFC"/>
    <w:rsid w:val="00657185"/>
    <w:rsid w:val="00660EFB"/>
    <w:rsid w:val="00662004"/>
    <w:rsid w:val="00662E47"/>
    <w:rsid w:val="0066433D"/>
    <w:rsid w:val="00665EE3"/>
    <w:rsid w:val="00666502"/>
    <w:rsid w:val="006666E0"/>
    <w:rsid w:val="00667535"/>
    <w:rsid w:val="00670F7F"/>
    <w:rsid w:val="00674255"/>
    <w:rsid w:val="00674EC7"/>
    <w:rsid w:val="00675AE6"/>
    <w:rsid w:val="00683461"/>
    <w:rsid w:val="00684AFA"/>
    <w:rsid w:val="006876C5"/>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4EA0"/>
    <w:rsid w:val="006B5846"/>
    <w:rsid w:val="006C1C5C"/>
    <w:rsid w:val="006C2701"/>
    <w:rsid w:val="006C30E6"/>
    <w:rsid w:val="006C3B1C"/>
    <w:rsid w:val="006C58CD"/>
    <w:rsid w:val="006D0296"/>
    <w:rsid w:val="006D0D9B"/>
    <w:rsid w:val="006D2FAF"/>
    <w:rsid w:val="006D352C"/>
    <w:rsid w:val="006D6FA7"/>
    <w:rsid w:val="006D7E7A"/>
    <w:rsid w:val="006D7F8B"/>
    <w:rsid w:val="006E0366"/>
    <w:rsid w:val="006E21FB"/>
    <w:rsid w:val="006E231F"/>
    <w:rsid w:val="006E3569"/>
    <w:rsid w:val="006E5E1E"/>
    <w:rsid w:val="006E66F0"/>
    <w:rsid w:val="006E74C2"/>
    <w:rsid w:val="006F43DD"/>
    <w:rsid w:val="006F48BA"/>
    <w:rsid w:val="006F5612"/>
    <w:rsid w:val="006F6849"/>
    <w:rsid w:val="00700E45"/>
    <w:rsid w:val="0070278D"/>
    <w:rsid w:val="00702A74"/>
    <w:rsid w:val="0070503C"/>
    <w:rsid w:val="00705F81"/>
    <w:rsid w:val="00714F40"/>
    <w:rsid w:val="0071787C"/>
    <w:rsid w:val="007178C6"/>
    <w:rsid w:val="007201BF"/>
    <w:rsid w:val="007204F7"/>
    <w:rsid w:val="007226E8"/>
    <w:rsid w:val="00723CCF"/>
    <w:rsid w:val="007271B7"/>
    <w:rsid w:val="00731037"/>
    <w:rsid w:val="00732DA4"/>
    <w:rsid w:val="007367C4"/>
    <w:rsid w:val="007368A5"/>
    <w:rsid w:val="00736905"/>
    <w:rsid w:val="00740481"/>
    <w:rsid w:val="00740605"/>
    <w:rsid w:val="007410BE"/>
    <w:rsid w:val="0074228A"/>
    <w:rsid w:val="007424C6"/>
    <w:rsid w:val="007424D1"/>
    <w:rsid w:val="00744D1A"/>
    <w:rsid w:val="007457AB"/>
    <w:rsid w:val="00746E38"/>
    <w:rsid w:val="007476A0"/>
    <w:rsid w:val="00750B77"/>
    <w:rsid w:val="0075105D"/>
    <w:rsid w:val="007517BE"/>
    <w:rsid w:val="00754ACC"/>
    <w:rsid w:val="00754C97"/>
    <w:rsid w:val="00756929"/>
    <w:rsid w:val="0076083D"/>
    <w:rsid w:val="00761696"/>
    <w:rsid w:val="0076177E"/>
    <w:rsid w:val="007619FF"/>
    <w:rsid w:val="00765701"/>
    <w:rsid w:val="00771EB5"/>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C7D77"/>
    <w:rsid w:val="007D09EC"/>
    <w:rsid w:val="007D11C6"/>
    <w:rsid w:val="007D1F72"/>
    <w:rsid w:val="007D2F95"/>
    <w:rsid w:val="007D32AF"/>
    <w:rsid w:val="007D48B3"/>
    <w:rsid w:val="007D6A07"/>
    <w:rsid w:val="007D6A84"/>
    <w:rsid w:val="007E0780"/>
    <w:rsid w:val="007E08DA"/>
    <w:rsid w:val="007E0F1A"/>
    <w:rsid w:val="007E3933"/>
    <w:rsid w:val="007E3973"/>
    <w:rsid w:val="007E5104"/>
    <w:rsid w:val="007E565B"/>
    <w:rsid w:val="007F08CD"/>
    <w:rsid w:val="007F1C13"/>
    <w:rsid w:val="007F1EC1"/>
    <w:rsid w:val="007F41D7"/>
    <w:rsid w:val="007F5818"/>
    <w:rsid w:val="007F6969"/>
    <w:rsid w:val="007F7235"/>
    <w:rsid w:val="007F7259"/>
    <w:rsid w:val="007F7B7F"/>
    <w:rsid w:val="00800418"/>
    <w:rsid w:val="008014AB"/>
    <w:rsid w:val="00803789"/>
    <w:rsid w:val="008037F6"/>
    <w:rsid w:val="008038CF"/>
    <w:rsid w:val="008040A8"/>
    <w:rsid w:val="008048CE"/>
    <w:rsid w:val="008062D3"/>
    <w:rsid w:val="00806878"/>
    <w:rsid w:val="00806DCD"/>
    <w:rsid w:val="00813A33"/>
    <w:rsid w:val="00814D64"/>
    <w:rsid w:val="00815008"/>
    <w:rsid w:val="00815100"/>
    <w:rsid w:val="00815E21"/>
    <w:rsid w:val="00816E8A"/>
    <w:rsid w:val="0082062F"/>
    <w:rsid w:val="0082382E"/>
    <w:rsid w:val="00824BB1"/>
    <w:rsid w:val="008279FA"/>
    <w:rsid w:val="00830B9E"/>
    <w:rsid w:val="0083443E"/>
    <w:rsid w:val="00835200"/>
    <w:rsid w:val="00836454"/>
    <w:rsid w:val="00836BE7"/>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01D7"/>
    <w:rsid w:val="008615B4"/>
    <w:rsid w:val="0086186D"/>
    <w:rsid w:val="008626E7"/>
    <w:rsid w:val="008628AA"/>
    <w:rsid w:val="00862EE5"/>
    <w:rsid w:val="00870EE7"/>
    <w:rsid w:val="008714B2"/>
    <w:rsid w:val="00871EE6"/>
    <w:rsid w:val="008721E0"/>
    <w:rsid w:val="008726E4"/>
    <w:rsid w:val="008728F6"/>
    <w:rsid w:val="008765C7"/>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A1653"/>
    <w:rsid w:val="008A194E"/>
    <w:rsid w:val="008A41DF"/>
    <w:rsid w:val="008A45A6"/>
    <w:rsid w:val="008A48AF"/>
    <w:rsid w:val="008A5A5E"/>
    <w:rsid w:val="008B2782"/>
    <w:rsid w:val="008B32AD"/>
    <w:rsid w:val="008B6E4D"/>
    <w:rsid w:val="008B7640"/>
    <w:rsid w:val="008C2D2D"/>
    <w:rsid w:val="008C5611"/>
    <w:rsid w:val="008C6746"/>
    <w:rsid w:val="008D07F7"/>
    <w:rsid w:val="008D4B7F"/>
    <w:rsid w:val="008D7A1D"/>
    <w:rsid w:val="008F09C4"/>
    <w:rsid w:val="008F130A"/>
    <w:rsid w:val="008F1A6C"/>
    <w:rsid w:val="008F221C"/>
    <w:rsid w:val="008F686C"/>
    <w:rsid w:val="008F7277"/>
    <w:rsid w:val="00900044"/>
    <w:rsid w:val="009004BE"/>
    <w:rsid w:val="00901195"/>
    <w:rsid w:val="009013F3"/>
    <w:rsid w:val="00901460"/>
    <w:rsid w:val="00903371"/>
    <w:rsid w:val="00903E7A"/>
    <w:rsid w:val="0090442B"/>
    <w:rsid w:val="00906EEF"/>
    <w:rsid w:val="0090747A"/>
    <w:rsid w:val="00907A04"/>
    <w:rsid w:val="00910848"/>
    <w:rsid w:val="0091245A"/>
    <w:rsid w:val="009148DE"/>
    <w:rsid w:val="00914CB4"/>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6CD7"/>
    <w:rsid w:val="00987D9C"/>
    <w:rsid w:val="0099058F"/>
    <w:rsid w:val="00991B88"/>
    <w:rsid w:val="00993DAF"/>
    <w:rsid w:val="00994BB1"/>
    <w:rsid w:val="00995508"/>
    <w:rsid w:val="00997004"/>
    <w:rsid w:val="009A304D"/>
    <w:rsid w:val="009A422A"/>
    <w:rsid w:val="009A4EA6"/>
    <w:rsid w:val="009A5753"/>
    <w:rsid w:val="009A579D"/>
    <w:rsid w:val="009A70AE"/>
    <w:rsid w:val="009B18AD"/>
    <w:rsid w:val="009B2D0B"/>
    <w:rsid w:val="009B3F61"/>
    <w:rsid w:val="009B4D5F"/>
    <w:rsid w:val="009B52D6"/>
    <w:rsid w:val="009B5E8E"/>
    <w:rsid w:val="009B6918"/>
    <w:rsid w:val="009B7781"/>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3297"/>
    <w:rsid w:val="009E5B7D"/>
    <w:rsid w:val="009E6211"/>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71A7"/>
    <w:rsid w:val="00A079D4"/>
    <w:rsid w:val="00A07CBC"/>
    <w:rsid w:val="00A10B2A"/>
    <w:rsid w:val="00A149F9"/>
    <w:rsid w:val="00A170EC"/>
    <w:rsid w:val="00A20055"/>
    <w:rsid w:val="00A20DAB"/>
    <w:rsid w:val="00A240E1"/>
    <w:rsid w:val="00A246B6"/>
    <w:rsid w:val="00A32D5D"/>
    <w:rsid w:val="00A332AE"/>
    <w:rsid w:val="00A35913"/>
    <w:rsid w:val="00A35B7D"/>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2F12"/>
    <w:rsid w:val="00A62F50"/>
    <w:rsid w:val="00A63BAA"/>
    <w:rsid w:val="00A63EB7"/>
    <w:rsid w:val="00A64751"/>
    <w:rsid w:val="00A65069"/>
    <w:rsid w:val="00A666CB"/>
    <w:rsid w:val="00A66A92"/>
    <w:rsid w:val="00A7434A"/>
    <w:rsid w:val="00A7579C"/>
    <w:rsid w:val="00A7671C"/>
    <w:rsid w:val="00A76B9E"/>
    <w:rsid w:val="00A80A77"/>
    <w:rsid w:val="00A826BC"/>
    <w:rsid w:val="00A852D5"/>
    <w:rsid w:val="00A86DCD"/>
    <w:rsid w:val="00A93A1C"/>
    <w:rsid w:val="00A93ADA"/>
    <w:rsid w:val="00A944FD"/>
    <w:rsid w:val="00A947EB"/>
    <w:rsid w:val="00A96234"/>
    <w:rsid w:val="00A96B65"/>
    <w:rsid w:val="00A97E34"/>
    <w:rsid w:val="00AA2CBC"/>
    <w:rsid w:val="00AA2FCA"/>
    <w:rsid w:val="00AA37EA"/>
    <w:rsid w:val="00AA464C"/>
    <w:rsid w:val="00AA4A6C"/>
    <w:rsid w:val="00AA6AC8"/>
    <w:rsid w:val="00AA77B0"/>
    <w:rsid w:val="00AB4E7E"/>
    <w:rsid w:val="00AC2ADE"/>
    <w:rsid w:val="00AC35C7"/>
    <w:rsid w:val="00AC384A"/>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4E81"/>
    <w:rsid w:val="00AF3957"/>
    <w:rsid w:val="00AF3C52"/>
    <w:rsid w:val="00AF6250"/>
    <w:rsid w:val="00AF636C"/>
    <w:rsid w:val="00B005BD"/>
    <w:rsid w:val="00B00BC8"/>
    <w:rsid w:val="00B0159B"/>
    <w:rsid w:val="00B02EBE"/>
    <w:rsid w:val="00B03167"/>
    <w:rsid w:val="00B0445F"/>
    <w:rsid w:val="00B070C2"/>
    <w:rsid w:val="00B07442"/>
    <w:rsid w:val="00B078FC"/>
    <w:rsid w:val="00B10CB3"/>
    <w:rsid w:val="00B1126C"/>
    <w:rsid w:val="00B12ACD"/>
    <w:rsid w:val="00B21E2C"/>
    <w:rsid w:val="00B23924"/>
    <w:rsid w:val="00B241E5"/>
    <w:rsid w:val="00B2438C"/>
    <w:rsid w:val="00B258BB"/>
    <w:rsid w:val="00B26D90"/>
    <w:rsid w:val="00B270B2"/>
    <w:rsid w:val="00B33522"/>
    <w:rsid w:val="00B34C8E"/>
    <w:rsid w:val="00B358BF"/>
    <w:rsid w:val="00B37A5C"/>
    <w:rsid w:val="00B41FB6"/>
    <w:rsid w:val="00B423C6"/>
    <w:rsid w:val="00B452F4"/>
    <w:rsid w:val="00B45835"/>
    <w:rsid w:val="00B46424"/>
    <w:rsid w:val="00B47690"/>
    <w:rsid w:val="00B50419"/>
    <w:rsid w:val="00B50486"/>
    <w:rsid w:val="00B51335"/>
    <w:rsid w:val="00B51CF0"/>
    <w:rsid w:val="00B52481"/>
    <w:rsid w:val="00B54B01"/>
    <w:rsid w:val="00B55568"/>
    <w:rsid w:val="00B5785E"/>
    <w:rsid w:val="00B61424"/>
    <w:rsid w:val="00B614C1"/>
    <w:rsid w:val="00B637C8"/>
    <w:rsid w:val="00B64181"/>
    <w:rsid w:val="00B64269"/>
    <w:rsid w:val="00B647F1"/>
    <w:rsid w:val="00B65CEB"/>
    <w:rsid w:val="00B668D9"/>
    <w:rsid w:val="00B67B97"/>
    <w:rsid w:val="00B67D2B"/>
    <w:rsid w:val="00B70161"/>
    <w:rsid w:val="00B70EAD"/>
    <w:rsid w:val="00B72210"/>
    <w:rsid w:val="00B72F3A"/>
    <w:rsid w:val="00B773F1"/>
    <w:rsid w:val="00B80077"/>
    <w:rsid w:val="00B8178C"/>
    <w:rsid w:val="00B83AC9"/>
    <w:rsid w:val="00B87B3F"/>
    <w:rsid w:val="00B91E60"/>
    <w:rsid w:val="00B93533"/>
    <w:rsid w:val="00B938A7"/>
    <w:rsid w:val="00B9423B"/>
    <w:rsid w:val="00B95D0D"/>
    <w:rsid w:val="00B968C8"/>
    <w:rsid w:val="00B96CAF"/>
    <w:rsid w:val="00BA03AA"/>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3216"/>
    <w:rsid w:val="00BC4167"/>
    <w:rsid w:val="00BC5D22"/>
    <w:rsid w:val="00BC6AF5"/>
    <w:rsid w:val="00BC75D8"/>
    <w:rsid w:val="00BD0488"/>
    <w:rsid w:val="00BD1BA2"/>
    <w:rsid w:val="00BD279D"/>
    <w:rsid w:val="00BD461B"/>
    <w:rsid w:val="00BD4B85"/>
    <w:rsid w:val="00BD6BB8"/>
    <w:rsid w:val="00BE0DC1"/>
    <w:rsid w:val="00BE2B7D"/>
    <w:rsid w:val="00BE5839"/>
    <w:rsid w:val="00BF05AA"/>
    <w:rsid w:val="00BF101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5342"/>
    <w:rsid w:val="00C1639C"/>
    <w:rsid w:val="00C2315B"/>
    <w:rsid w:val="00C2353E"/>
    <w:rsid w:val="00C2446C"/>
    <w:rsid w:val="00C26D40"/>
    <w:rsid w:val="00C26F16"/>
    <w:rsid w:val="00C301C8"/>
    <w:rsid w:val="00C32933"/>
    <w:rsid w:val="00C332B5"/>
    <w:rsid w:val="00C33FE1"/>
    <w:rsid w:val="00C35238"/>
    <w:rsid w:val="00C374DF"/>
    <w:rsid w:val="00C40B28"/>
    <w:rsid w:val="00C4208C"/>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3BBC"/>
    <w:rsid w:val="00C7426B"/>
    <w:rsid w:val="00C7717D"/>
    <w:rsid w:val="00C779FA"/>
    <w:rsid w:val="00C83FC3"/>
    <w:rsid w:val="00C85CEF"/>
    <w:rsid w:val="00C8713B"/>
    <w:rsid w:val="00C9076E"/>
    <w:rsid w:val="00C91B5A"/>
    <w:rsid w:val="00C92476"/>
    <w:rsid w:val="00C93263"/>
    <w:rsid w:val="00C94194"/>
    <w:rsid w:val="00C95985"/>
    <w:rsid w:val="00CA5062"/>
    <w:rsid w:val="00CB2C88"/>
    <w:rsid w:val="00CB2E37"/>
    <w:rsid w:val="00CB30A6"/>
    <w:rsid w:val="00CB4BD7"/>
    <w:rsid w:val="00CB4C80"/>
    <w:rsid w:val="00CB5E9E"/>
    <w:rsid w:val="00CB6249"/>
    <w:rsid w:val="00CB6E98"/>
    <w:rsid w:val="00CB6FB6"/>
    <w:rsid w:val="00CC03F9"/>
    <w:rsid w:val="00CC075D"/>
    <w:rsid w:val="00CC087D"/>
    <w:rsid w:val="00CC3E47"/>
    <w:rsid w:val="00CC5026"/>
    <w:rsid w:val="00CC596F"/>
    <w:rsid w:val="00CC68D0"/>
    <w:rsid w:val="00CC7961"/>
    <w:rsid w:val="00CD0000"/>
    <w:rsid w:val="00CD224C"/>
    <w:rsid w:val="00CD380A"/>
    <w:rsid w:val="00CD3F63"/>
    <w:rsid w:val="00CD59B8"/>
    <w:rsid w:val="00CD62C0"/>
    <w:rsid w:val="00CE0DAE"/>
    <w:rsid w:val="00CE1DA3"/>
    <w:rsid w:val="00CE2134"/>
    <w:rsid w:val="00CE5F4E"/>
    <w:rsid w:val="00CF067E"/>
    <w:rsid w:val="00CF0B93"/>
    <w:rsid w:val="00CF155D"/>
    <w:rsid w:val="00CF1843"/>
    <w:rsid w:val="00CF1F71"/>
    <w:rsid w:val="00CF6304"/>
    <w:rsid w:val="00D00170"/>
    <w:rsid w:val="00D02ADF"/>
    <w:rsid w:val="00D03611"/>
    <w:rsid w:val="00D03F9A"/>
    <w:rsid w:val="00D06125"/>
    <w:rsid w:val="00D06D51"/>
    <w:rsid w:val="00D12F35"/>
    <w:rsid w:val="00D14E12"/>
    <w:rsid w:val="00D14E6C"/>
    <w:rsid w:val="00D1649C"/>
    <w:rsid w:val="00D1751E"/>
    <w:rsid w:val="00D17D2A"/>
    <w:rsid w:val="00D217B6"/>
    <w:rsid w:val="00D24991"/>
    <w:rsid w:val="00D252BA"/>
    <w:rsid w:val="00D3046B"/>
    <w:rsid w:val="00D306F6"/>
    <w:rsid w:val="00D31CDC"/>
    <w:rsid w:val="00D33383"/>
    <w:rsid w:val="00D34D74"/>
    <w:rsid w:val="00D376ED"/>
    <w:rsid w:val="00D42371"/>
    <w:rsid w:val="00D42A20"/>
    <w:rsid w:val="00D44708"/>
    <w:rsid w:val="00D44CFD"/>
    <w:rsid w:val="00D45149"/>
    <w:rsid w:val="00D4728F"/>
    <w:rsid w:val="00D47A9D"/>
    <w:rsid w:val="00D50255"/>
    <w:rsid w:val="00D52B26"/>
    <w:rsid w:val="00D541E2"/>
    <w:rsid w:val="00D5494F"/>
    <w:rsid w:val="00D54A0E"/>
    <w:rsid w:val="00D54C9D"/>
    <w:rsid w:val="00D567B1"/>
    <w:rsid w:val="00D606D3"/>
    <w:rsid w:val="00D6106A"/>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07B3"/>
    <w:rsid w:val="00DA292F"/>
    <w:rsid w:val="00DA603E"/>
    <w:rsid w:val="00DB0953"/>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D79F2"/>
    <w:rsid w:val="00DE1D7E"/>
    <w:rsid w:val="00DE2E73"/>
    <w:rsid w:val="00DE342B"/>
    <w:rsid w:val="00DE34CF"/>
    <w:rsid w:val="00DE34DB"/>
    <w:rsid w:val="00DE42A3"/>
    <w:rsid w:val="00DE4304"/>
    <w:rsid w:val="00DE68B1"/>
    <w:rsid w:val="00DE6F90"/>
    <w:rsid w:val="00DF1388"/>
    <w:rsid w:val="00DF2FFC"/>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200B8"/>
    <w:rsid w:val="00E24AA7"/>
    <w:rsid w:val="00E307FA"/>
    <w:rsid w:val="00E3255A"/>
    <w:rsid w:val="00E334DF"/>
    <w:rsid w:val="00E33B01"/>
    <w:rsid w:val="00E34898"/>
    <w:rsid w:val="00E34903"/>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6341"/>
    <w:rsid w:val="00E82294"/>
    <w:rsid w:val="00E8292B"/>
    <w:rsid w:val="00E8330A"/>
    <w:rsid w:val="00E837FA"/>
    <w:rsid w:val="00E84855"/>
    <w:rsid w:val="00E8580D"/>
    <w:rsid w:val="00E86272"/>
    <w:rsid w:val="00E86AFA"/>
    <w:rsid w:val="00E91A29"/>
    <w:rsid w:val="00E927C1"/>
    <w:rsid w:val="00E93459"/>
    <w:rsid w:val="00E952D9"/>
    <w:rsid w:val="00EA0C21"/>
    <w:rsid w:val="00EA0DDC"/>
    <w:rsid w:val="00EA0F89"/>
    <w:rsid w:val="00EA1373"/>
    <w:rsid w:val="00EA1808"/>
    <w:rsid w:val="00EA1CCC"/>
    <w:rsid w:val="00EA41D9"/>
    <w:rsid w:val="00EA4ABD"/>
    <w:rsid w:val="00EA5095"/>
    <w:rsid w:val="00EA53CB"/>
    <w:rsid w:val="00EA7DAC"/>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CF9"/>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10520"/>
    <w:rsid w:val="00F1292E"/>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2A82"/>
    <w:rsid w:val="00F441F0"/>
    <w:rsid w:val="00F46067"/>
    <w:rsid w:val="00F502A9"/>
    <w:rsid w:val="00F510B9"/>
    <w:rsid w:val="00F51B33"/>
    <w:rsid w:val="00F53E30"/>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76C43"/>
    <w:rsid w:val="00F770F9"/>
    <w:rsid w:val="00F776CB"/>
    <w:rsid w:val="00F80104"/>
    <w:rsid w:val="00F81594"/>
    <w:rsid w:val="00F87797"/>
    <w:rsid w:val="00F903CE"/>
    <w:rsid w:val="00F908FD"/>
    <w:rsid w:val="00F90E0D"/>
    <w:rsid w:val="00F9318C"/>
    <w:rsid w:val="00F93E7E"/>
    <w:rsid w:val="00F947B0"/>
    <w:rsid w:val="00F94BC6"/>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B00"/>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6769A9-D0E1-45F2-9C83-6EA4F4F0F4AE}">
  <ds:schemaRefs>
    <ds:schemaRef ds:uri="http://schemas.openxmlformats.org/officeDocument/2006/bibliography"/>
  </ds:schemaRefs>
</ds:datastoreItem>
</file>

<file path=customXml/itemProps3.xml><?xml version="1.0" encoding="utf-8"?>
<ds:datastoreItem xmlns:ds="http://schemas.openxmlformats.org/officeDocument/2006/customXml" ds:itemID="{0FD5076A-1249-44C4-ABA6-5F6800D984BC}">
  <ds:schemaRefs>
    <ds:schemaRef ds:uri="http://schemas.openxmlformats.org/officeDocument/2006/bibliography"/>
  </ds:schemaRefs>
</ds:datastoreItem>
</file>

<file path=customXml/itemProps4.xml><?xml version="1.0" encoding="utf-8"?>
<ds:datastoreItem xmlns:ds="http://schemas.openxmlformats.org/officeDocument/2006/customXml" ds:itemID="{2BA74638-D658-4E92-A6DD-7B6E152E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(Frank Wu)</cp:lastModifiedBy>
  <cp:revision>102</cp:revision>
  <cp:lastPrinted>1899-12-31T23:00:00Z</cp:lastPrinted>
  <dcterms:created xsi:type="dcterms:W3CDTF">2022-08-10T02:54:00Z</dcterms:created>
  <dcterms:modified xsi:type="dcterms:W3CDTF">2023-08-11T05:58:00Z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